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69F7ECB7" w:rsidR="00787933" w:rsidRPr="002544F1" w:rsidRDefault="00A36F24" w:rsidP="0EA515BA">
      <w:pPr>
        <w:spacing w:after="0"/>
        <w:contextualSpacing/>
        <w:jc w:val="center"/>
      </w:pPr>
      <w:bookmarkStart w:id="0" w:name="_Toc192061128"/>
      <w:bookmarkStart w:id="1" w:name="_Toc192308891"/>
      <w:bookmarkStart w:id="2" w:name="_Toc198102192"/>
      <w:r>
        <w:rPr>
          <w:noProof/>
          <w:lang w:val="fr-FR" w:eastAsia="fr-FR"/>
        </w:rPr>
        <w:drawing>
          <wp:anchor distT="0" distB="0" distL="114300" distR="114300" simplePos="0" relativeHeight="251658240" behindDoc="0" locked="0" layoutInCell="1" allowOverlap="1" wp14:anchorId="4E2DF847" wp14:editId="49ABBA59">
            <wp:simplePos x="0" y="0"/>
            <wp:positionH relativeFrom="margin">
              <wp:posOffset>2054225</wp:posOffset>
            </wp:positionH>
            <wp:positionV relativeFrom="margin">
              <wp:posOffset>-457200</wp:posOffset>
            </wp:positionV>
            <wp:extent cx="1835150" cy="982980"/>
            <wp:effectExtent l="0" t="0" r="0" b="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35150" cy="982980"/>
                    </a:xfrm>
                    <a:prstGeom prst="rect">
                      <a:avLst/>
                    </a:prstGeom>
                  </pic:spPr>
                </pic:pic>
              </a:graphicData>
            </a:graphic>
          </wp:anchor>
        </w:drawing>
      </w:r>
    </w:p>
    <w:p w14:paraId="54D37F61" w14:textId="179FD696" w:rsidR="00824354" w:rsidRPr="002544F1" w:rsidRDefault="00824354" w:rsidP="0EA515BA">
      <w:pPr>
        <w:widowControl w:val="0"/>
        <w:autoSpaceDE w:val="0"/>
        <w:autoSpaceDN w:val="0"/>
        <w:adjustRightInd w:val="0"/>
        <w:spacing w:after="0"/>
        <w:contextualSpacing/>
        <w:jc w:val="cente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headerReference w:type="default" r:id="rId12"/>
          <w:footerReference w:type="default" r:id="rId13"/>
          <w:headerReference w:type="first" r:id="rId14"/>
          <w:footerReference w:type="first" r:id="rId15"/>
          <w:type w:val="continuous"/>
          <w:pgSz w:w="12240" w:h="15840"/>
          <w:pgMar w:top="1304" w:right="1440" w:bottom="1304" w:left="1440" w:header="709" w:footer="397" w:gutter="0"/>
          <w:cols w:num="2" w:space="708"/>
          <w:titlePg/>
          <w:docGrid w:linePitch="360"/>
        </w:sectPr>
      </w:pPr>
    </w:p>
    <w:p w14:paraId="5F9EAC3C" w14:textId="6B5F7EF4" w:rsidR="00824354" w:rsidRPr="002544F1" w:rsidRDefault="00EB70E0" w:rsidP="008F6E6B">
      <w:pPr>
        <w:spacing w:after="0"/>
        <w:contextualSpacing/>
        <w:jc w:val="center"/>
        <w:rPr>
          <w:rFonts w:cs="Arial"/>
          <w:b/>
          <w:sz w:val="28"/>
          <w:szCs w:val="28"/>
        </w:rPr>
      </w:pPr>
      <w:r>
        <w:rPr>
          <w:rFonts w:cs="Arial"/>
          <w:b/>
          <w:sz w:val="28"/>
          <w:szCs w:val="28"/>
        </w:rPr>
        <w:t>Technical Support Team</w:t>
      </w:r>
      <w:r w:rsidRPr="002544F1">
        <w:rPr>
          <w:rStyle w:val="Referencafusnote"/>
          <w:rFonts w:cs="Arial"/>
          <w:b/>
          <w:sz w:val="28"/>
          <w:szCs w:val="28"/>
        </w:rPr>
        <w:t xml:space="preserve"> </w:t>
      </w:r>
      <w:commentRangeStart w:id="3"/>
      <w:r w:rsidR="00AA45E9" w:rsidRPr="002544F1">
        <w:rPr>
          <w:rStyle w:val="Referencafusnote"/>
          <w:rFonts w:cs="Arial"/>
          <w:b/>
          <w:sz w:val="28"/>
          <w:szCs w:val="28"/>
        </w:rPr>
        <w:footnoteReference w:id="1"/>
      </w:r>
      <w:commentRangeEnd w:id="3"/>
      <w:r w:rsidR="00C6375C">
        <w:rPr>
          <w:rStyle w:val="Referencakomentara"/>
        </w:rPr>
        <w:commentReference w:id="3"/>
      </w:r>
    </w:p>
    <w:p w14:paraId="4035D11A" w14:textId="184EDC99" w:rsidR="00824354" w:rsidRPr="002544F1" w:rsidRDefault="0AA303A2" w:rsidP="00DB0463">
      <w:pPr>
        <w:spacing w:after="0"/>
        <w:contextualSpacing/>
        <w:jc w:val="center"/>
        <w:rPr>
          <w:rFonts w:cs="Arial"/>
          <w:b/>
          <w:sz w:val="28"/>
          <w:szCs w:val="28"/>
        </w:rPr>
      </w:pPr>
      <w:r w:rsidRPr="0AA303A2">
        <w:rPr>
          <w:rFonts w:cs="Arial"/>
          <w:b/>
          <w:bCs/>
          <w:sz w:val="28"/>
          <w:szCs w:val="28"/>
        </w:rPr>
        <w:t>Terms of Reference (</w:t>
      </w:r>
      <w:proofErr w:type="spellStart"/>
      <w:r w:rsidRPr="0AA303A2">
        <w:rPr>
          <w:rFonts w:cs="Arial"/>
          <w:b/>
          <w:bCs/>
          <w:sz w:val="28"/>
          <w:szCs w:val="28"/>
        </w:rPr>
        <w:t>ToR</w:t>
      </w:r>
      <w:proofErr w:type="spellEnd"/>
      <w:r w:rsidRPr="0AA303A2">
        <w:rPr>
          <w:rFonts w:cs="Arial"/>
          <w:b/>
          <w:bCs/>
          <w:sz w:val="28"/>
          <w:szCs w:val="28"/>
        </w:rPr>
        <w:t>)</w:t>
      </w:r>
    </w:p>
    <w:p w14:paraId="7B226466" w14:textId="190F5D41" w:rsidR="0AA303A2" w:rsidRDefault="0AA303A2" w:rsidP="0AA303A2">
      <w:pPr>
        <w:spacing w:after="0"/>
        <w:jc w:val="center"/>
        <w:rPr>
          <w:rFonts w:cs="Arial"/>
          <w:b/>
          <w:bCs/>
          <w:sz w:val="28"/>
          <w:szCs w:val="28"/>
        </w:rPr>
      </w:pPr>
      <w:r w:rsidRPr="0AA303A2">
        <w:rPr>
          <w:rFonts w:cs="Arial"/>
          <w:b/>
          <w:bCs/>
          <w:sz w:val="28"/>
          <w:szCs w:val="28"/>
        </w:rPr>
        <w:t>In-Country Support</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1E82324C">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56E7ED5B" w:rsidR="00F918A7" w:rsidRPr="002544F1" w:rsidRDefault="008C634E" w:rsidP="007A5A73">
            <w:pPr>
              <w:tabs>
                <w:tab w:val="left" w:pos="6090"/>
              </w:tabs>
              <w:spacing w:after="0"/>
              <w:contextualSpacing/>
              <w:rPr>
                <w:rFonts w:ascii="Courier New" w:eastAsia="Times New Roman" w:hAnsi="Courier New" w:cs="Arial"/>
                <w:b/>
                <w:sz w:val="24"/>
                <w:szCs w:val="24"/>
              </w:rPr>
            </w:pPr>
            <w:r w:rsidRPr="0053757F">
              <w:rPr>
                <w:rFonts w:cs="Arial"/>
                <w:b/>
                <w:sz w:val="24"/>
                <w:szCs w:val="24"/>
              </w:rPr>
              <w:t>Assessment</w:t>
            </w:r>
            <w:r w:rsidR="00F305C6" w:rsidRPr="0053757F">
              <w:rPr>
                <w:rFonts w:cs="Arial"/>
                <w:b/>
                <w:sz w:val="24"/>
                <w:szCs w:val="24"/>
              </w:rPr>
              <w:t xml:space="preserve"> </w:t>
            </w:r>
            <w:r w:rsidR="007A5A73" w:rsidRPr="0053757F">
              <w:rPr>
                <w:rFonts w:cs="Arial"/>
                <w:b/>
                <w:sz w:val="24"/>
                <w:szCs w:val="24"/>
              </w:rPr>
              <w:t>Adviser</w:t>
            </w:r>
          </w:p>
        </w:tc>
      </w:tr>
      <w:tr w:rsidR="00F918A7" w:rsidRPr="002544F1" w14:paraId="22FF2BA9" w14:textId="77777777" w:rsidTr="1E82324C">
        <w:tc>
          <w:tcPr>
            <w:tcW w:w="4248" w:type="dxa"/>
          </w:tcPr>
          <w:p w14:paraId="451BEA0F" w14:textId="22ABFAE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 in country</w:t>
            </w:r>
          </w:p>
        </w:tc>
        <w:tc>
          <w:tcPr>
            <w:tcW w:w="5102" w:type="dxa"/>
          </w:tcPr>
          <w:p w14:paraId="5AEF222E" w14:textId="3AC679D1" w:rsidR="007F4397" w:rsidRPr="00800DFE" w:rsidRDefault="00F305C6" w:rsidP="00800DFE">
            <w:pPr>
              <w:tabs>
                <w:tab w:val="left" w:pos="6090"/>
              </w:tabs>
              <w:spacing w:after="0"/>
              <w:rPr>
                <w:rFonts w:cs="Arial"/>
                <w:b/>
                <w:sz w:val="24"/>
                <w:szCs w:val="24"/>
              </w:rPr>
            </w:pPr>
            <w:r w:rsidRPr="00FC7EEC">
              <w:rPr>
                <w:rFonts w:cs="Arial"/>
                <w:b/>
                <w:sz w:val="24"/>
                <w:szCs w:val="24"/>
                <w:highlight w:val="yellow"/>
              </w:rPr>
              <w:t>TBD</w:t>
            </w:r>
          </w:p>
        </w:tc>
      </w:tr>
      <w:tr w:rsidR="00F918A7" w:rsidRPr="002544F1" w14:paraId="7191C20F" w14:textId="77777777" w:rsidTr="1E82324C">
        <w:tc>
          <w:tcPr>
            <w:tcW w:w="4248" w:type="dxa"/>
          </w:tcPr>
          <w:p w14:paraId="323AA9EB" w14:textId="6B3C1C57" w:rsidR="00F918A7" w:rsidRPr="002544F1" w:rsidRDefault="00F918A7" w:rsidP="00800DFE">
            <w:pPr>
              <w:tabs>
                <w:tab w:val="left" w:pos="6090"/>
              </w:tabs>
              <w:spacing w:after="0"/>
              <w:contextualSpacing/>
              <w:rPr>
                <w:rFonts w:cs="Arial"/>
                <w:b/>
                <w:sz w:val="24"/>
                <w:szCs w:val="24"/>
              </w:rPr>
            </w:pPr>
            <w:r w:rsidRPr="002544F1">
              <w:rPr>
                <w:rFonts w:cs="Arial"/>
                <w:b/>
                <w:sz w:val="24"/>
                <w:szCs w:val="24"/>
              </w:rPr>
              <w:t>Duty station/location</w:t>
            </w:r>
          </w:p>
        </w:tc>
        <w:tc>
          <w:tcPr>
            <w:tcW w:w="5102" w:type="dxa"/>
          </w:tcPr>
          <w:p w14:paraId="0F9566B4" w14:textId="474C0E68" w:rsidR="00F918A7" w:rsidRPr="002544F1" w:rsidRDefault="00F305C6" w:rsidP="00800DFE">
            <w:pPr>
              <w:tabs>
                <w:tab w:val="left" w:pos="6090"/>
              </w:tabs>
              <w:spacing w:after="0"/>
              <w:contextualSpacing/>
              <w:rPr>
                <w:rFonts w:ascii="Courier New" w:eastAsia="Times New Roman" w:hAnsi="Courier New" w:cs="Arial"/>
                <w:b/>
                <w:sz w:val="24"/>
                <w:szCs w:val="24"/>
              </w:rPr>
            </w:pPr>
            <w:r w:rsidRPr="00FC7EEC">
              <w:rPr>
                <w:rFonts w:cs="Arial"/>
                <w:b/>
                <w:sz w:val="24"/>
                <w:szCs w:val="24"/>
                <w:highlight w:val="yellow"/>
              </w:rPr>
              <w:t>TBD</w:t>
            </w:r>
          </w:p>
        </w:tc>
      </w:tr>
      <w:tr w:rsidR="00F918A7" w:rsidRPr="002544F1" w14:paraId="11A12539" w14:textId="77777777" w:rsidTr="1E82324C">
        <w:tc>
          <w:tcPr>
            <w:tcW w:w="4248" w:type="dxa"/>
          </w:tcPr>
          <w:p w14:paraId="7FCE9BE7" w14:textId="398942AD" w:rsidR="00F918A7" w:rsidRPr="002544F1" w:rsidRDefault="00F918A7" w:rsidP="1E82324C">
            <w:pPr>
              <w:tabs>
                <w:tab w:val="left" w:pos="6090"/>
              </w:tabs>
              <w:spacing w:after="0"/>
              <w:contextualSpacing/>
              <w:rPr>
                <w:rFonts w:ascii="Courier New" w:eastAsia="Times New Roman" w:hAnsi="Courier New" w:cs="Arial"/>
                <w:b/>
                <w:bCs/>
                <w:sz w:val="24"/>
                <w:szCs w:val="24"/>
              </w:rPr>
            </w:pPr>
            <w:r w:rsidRPr="1E82324C">
              <w:rPr>
                <w:rFonts w:cs="Arial"/>
                <w:b/>
                <w:bCs/>
                <w:sz w:val="24"/>
                <w:szCs w:val="24"/>
              </w:rPr>
              <w:t>Duration</w:t>
            </w:r>
            <w:r w:rsidR="53BEDE94" w:rsidRPr="1E82324C">
              <w:rPr>
                <w:rFonts w:cs="Arial"/>
                <w:b/>
                <w:bCs/>
                <w:sz w:val="24"/>
                <w:szCs w:val="24"/>
              </w:rPr>
              <w:t xml:space="preserve"> estimated</w:t>
            </w:r>
          </w:p>
        </w:tc>
        <w:tc>
          <w:tcPr>
            <w:tcW w:w="5102" w:type="dxa"/>
          </w:tcPr>
          <w:p w14:paraId="5F1A628E" w14:textId="77777777" w:rsidR="000D500F" w:rsidRPr="00D51A4C" w:rsidRDefault="00F305C6"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D51A4C">
              <w:rPr>
                <w:rFonts w:cs="Arial"/>
                <w:b/>
                <w:sz w:val="24"/>
                <w:szCs w:val="24"/>
                <w:highlight w:val="yellow"/>
              </w:rPr>
              <w:t>Up to 6 weeks</w:t>
            </w:r>
            <w:r w:rsidR="003D2B5F" w:rsidRPr="00D51A4C">
              <w:rPr>
                <w:rFonts w:cs="Arial"/>
                <w:b/>
                <w:sz w:val="24"/>
                <w:szCs w:val="24"/>
                <w:highlight w:val="yellow"/>
              </w:rPr>
              <w:t xml:space="preserve"> for planning assessment(s) and providing technical support</w:t>
            </w:r>
          </w:p>
          <w:p w14:paraId="7A6837C4" w14:textId="3FB87762" w:rsidR="003D2B5F" w:rsidRPr="00D51A4C" w:rsidRDefault="0010531A"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D51A4C">
              <w:rPr>
                <w:rFonts w:cs="Arial"/>
                <w:b/>
                <w:sz w:val="24"/>
                <w:szCs w:val="24"/>
                <w:highlight w:val="yellow"/>
              </w:rPr>
              <w:t>Up to 8 weeks if Advise</w:t>
            </w:r>
            <w:r w:rsidR="003D2B5F" w:rsidRPr="00D51A4C">
              <w:rPr>
                <w:rFonts w:cs="Arial"/>
                <w:b/>
                <w:sz w:val="24"/>
                <w:szCs w:val="24"/>
                <w:highlight w:val="yellow"/>
              </w:rPr>
              <w:t>r is also implementing assessment while in-country</w:t>
            </w:r>
          </w:p>
          <w:p w14:paraId="343FE0D5" w14:textId="569F1542" w:rsidR="003D2B5F" w:rsidRPr="003D2B5F" w:rsidRDefault="003D2B5F" w:rsidP="004D34DF">
            <w:pPr>
              <w:pStyle w:val="Odlomakpopisa"/>
              <w:numPr>
                <w:ilvl w:val="0"/>
                <w:numId w:val="7"/>
              </w:numPr>
              <w:tabs>
                <w:tab w:val="left" w:pos="6090"/>
              </w:tabs>
              <w:spacing w:after="0"/>
              <w:rPr>
                <w:rFonts w:ascii="Courier New" w:eastAsia="Times New Roman" w:hAnsi="Courier New" w:cs="Arial"/>
                <w:b/>
                <w:sz w:val="24"/>
                <w:szCs w:val="24"/>
              </w:rPr>
            </w:pPr>
            <w:r w:rsidRPr="00D51A4C">
              <w:rPr>
                <w:rFonts w:cs="Arial"/>
                <w:b/>
                <w:sz w:val="24"/>
                <w:szCs w:val="24"/>
                <w:highlight w:val="yellow"/>
              </w:rPr>
              <w:t>Deploy ASAP</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2E5B29CE"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2B30FEA"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 deployment and context of intervention</w:t>
      </w:r>
      <w:r w:rsidR="00B62F46"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p w14:paraId="61DBD2EC" w14:textId="678EDC6A" w:rsidR="003437BF" w:rsidRPr="002544F1" w:rsidRDefault="00647926" w:rsidP="00DB0463">
      <w:pPr>
        <w:autoSpaceDE w:val="0"/>
        <w:spacing w:after="0"/>
        <w:contextualSpacing/>
        <w:jc w:val="both"/>
        <w:rPr>
          <w:rFonts w:cs="Arial"/>
          <w:color w:val="000000" w:themeColor="text1"/>
          <w:sz w:val="24"/>
          <w:szCs w:val="24"/>
        </w:rPr>
      </w:pPr>
      <w:r w:rsidRPr="00735B98">
        <w:rPr>
          <w:rFonts w:cs="Arial"/>
          <w:color w:val="000000" w:themeColor="text1"/>
          <w:sz w:val="24"/>
          <w:szCs w:val="24"/>
          <w:highlight w:val="yellow"/>
        </w:rPr>
        <w:t xml:space="preserve">The </w:t>
      </w:r>
      <w:r w:rsidR="008C634E" w:rsidRPr="00735B98">
        <w:rPr>
          <w:rFonts w:cs="Arial"/>
          <w:color w:val="000000" w:themeColor="text1"/>
          <w:sz w:val="24"/>
          <w:szCs w:val="24"/>
          <w:highlight w:val="yellow"/>
        </w:rPr>
        <w:t>Assessment</w:t>
      </w:r>
      <w:r w:rsidRPr="00735B98">
        <w:rPr>
          <w:rFonts w:cs="Arial"/>
          <w:color w:val="000000" w:themeColor="text1"/>
          <w:sz w:val="24"/>
          <w:szCs w:val="24"/>
          <w:highlight w:val="yellow"/>
        </w:rPr>
        <w:t xml:space="preserve"> </w:t>
      </w:r>
      <w:r w:rsidR="007A5A73" w:rsidRPr="00735B98">
        <w:rPr>
          <w:rFonts w:cs="Arial"/>
          <w:color w:val="000000" w:themeColor="text1"/>
          <w:sz w:val="24"/>
          <w:szCs w:val="24"/>
          <w:highlight w:val="yellow"/>
        </w:rPr>
        <w:t>Adviser</w:t>
      </w:r>
      <w:r w:rsidR="00491B91" w:rsidRPr="00735B98">
        <w:rPr>
          <w:rFonts w:cs="Arial"/>
          <w:color w:val="000000" w:themeColor="text1"/>
          <w:sz w:val="24"/>
          <w:szCs w:val="24"/>
          <w:highlight w:val="yellow"/>
        </w:rPr>
        <w:t xml:space="preserve"> will</w:t>
      </w:r>
      <w:r w:rsidR="003437BF" w:rsidRPr="00735B98">
        <w:rPr>
          <w:rFonts w:cs="Arial"/>
          <w:color w:val="000000" w:themeColor="text1"/>
          <w:sz w:val="24"/>
          <w:szCs w:val="24"/>
          <w:highlight w:val="yellow"/>
        </w:rPr>
        <w:t xml:space="preserve"> contribute to</w:t>
      </w:r>
      <w:r w:rsidRPr="00735B98">
        <w:rPr>
          <w:rFonts w:cs="Arial"/>
          <w:color w:val="000000" w:themeColor="text1"/>
          <w:sz w:val="24"/>
          <w:szCs w:val="24"/>
          <w:highlight w:val="yellow"/>
        </w:rPr>
        <w:t xml:space="preserve"> strengthening the </w:t>
      </w:r>
      <w:r w:rsidR="003437BF" w:rsidRPr="00735B98">
        <w:rPr>
          <w:rFonts w:cs="Arial"/>
          <w:color w:val="000000" w:themeColor="text1"/>
          <w:sz w:val="24"/>
          <w:szCs w:val="24"/>
          <w:highlight w:val="yellow"/>
        </w:rPr>
        <w:t xml:space="preserve">overall emergency nutrition response by building the capacity of response stakeholders in the design, implementation, </w:t>
      </w:r>
      <w:proofErr w:type="gramStart"/>
      <w:r w:rsidR="003437BF" w:rsidRPr="00735B98">
        <w:rPr>
          <w:rFonts w:cs="Arial"/>
          <w:color w:val="000000" w:themeColor="text1"/>
          <w:sz w:val="24"/>
          <w:szCs w:val="24"/>
          <w:highlight w:val="yellow"/>
        </w:rPr>
        <w:t>analysis</w:t>
      </w:r>
      <w:proofErr w:type="gramEnd"/>
      <w:r w:rsidR="003437BF" w:rsidRPr="00735B98">
        <w:rPr>
          <w:rFonts w:cs="Arial"/>
          <w:color w:val="000000" w:themeColor="text1"/>
          <w:sz w:val="24"/>
          <w:szCs w:val="24"/>
          <w:highlight w:val="yellow"/>
        </w:rPr>
        <w:t xml:space="preserve"> and reporting of nutrition assessment. S/he will</w:t>
      </w:r>
      <w:r w:rsidRPr="00735B98">
        <w:rPr>
          <w:rFonts w:cs="Arial"/>
          <w:color w:val="000000" w:themeColor="text1"/>
          <w:sz w:val="24"/>
          <w:szCs w:val="24"/>
          <w:highlight w:val="yellow"/>
        </w:rPr>
        <w:t xml:space="preserve"> the </w:t>
      </w:r>
      <w:r w:rsidR="003437BF" w:rsidRPr="00735B98">
        <w:rPr>
          <w:rFonts w:cs="Arial"/>
          <w:color w:val="000000" w:themeColor="text1"/>
          <w:sz w:val="24"/>
          <w:szCs w:val="24"/>
          <w:highlight w:val="yellow"/>
        </w:rPr>
        <w:t xml:space="preserve">provide </w:t>
      </w:r>
      <w:r w:rsidRPr="00735B98">
        <w:rPr>
          <w:rFonts w:cs="Arial"/>
          <w:color w:val="000000" w:themeColor="text1"/>
          <w:sz w:val="24"/>
          <w:szCs w:val="24"/>
          <w:highlight w:val="yellow"/>
        </w:rPr>
        <w:t xml:space="preserve">senior leadership, technical </w:t>
      </w:r>
      <w:proofErr w:type="gramStart"/>
      <w:r w:rsidRPr="00735B98">
        <w:rPr>
          <w:rFonts w:cs="Arial"/>
          <w:color w:val="000000" w:themeColor="text1"/>
          <w:sz w:val="24"/>
          <w:szCs w:val="24"/>
          <w:highlight w:val="yellow"/>
        </w:rPr>
        <w:t>support</w:t>
      </w:r>
      <w:proofErr w:type="gramEnd"/>
      <w:r w:rsidRPr="00735B98">
        <w:rPr>
          <w:rFonts w:cs="Arial"/>
          <w:color w:val="000000" w:themeColor="text1"/>
          <w:sz w:val="24"/>
          <w:szCs w:val="24"/>
          <w:highlight w:val="yellow"/>
        </w:rPr>
        <w:t xml:space="preserve"> and capacit</w:t>
      </w:r>
      <w:r w:rsidR="00FE4B41" w:rsidRPr="00735B98">
        <w:rPr>
          <w:rFonts w:cs="Arial"/>
          <w:color w:val="000000" w:themeColor="text1"/>
          <w:sz w:val="24"/>
          <w:szCs w:val="24"/>
          <w:highlight w:val="yellow"/>
        </w:rPr>
        <w:t>y building during an in-country/</w:t>
      </w:r>
      <w:r w:rsidRPr="00735B98">
        <w:rPr>
          <w:rFonts w:cs="Arial"/>
          <w:color w:val="000000" w:themeColor="text1"/>
          <w:sz w:val="24"/>
          <w:szCs w:val="24"/>
          <w:highlight w:val="yellow"/>
        </w:rPr>
        <w:t>remote support deployment to governments, nutrition clusters</w:t>
      </w:r>
      <w:r w:rsidR="00E168B9">
        <w:rPr>
          <w:rFonts w:cs="Arial"/>
          <w:color w:val="000000" w:themeColor="text1"/>
          <w:sz w:val="24"/>
          <w:szCs w:val="24"/>
          <w:highlight w:val="yellow"/>
        </w:rPr>
        <w:t xml:space="preserve">, </w:t>
      </w:r>
      <w:r w:rsidRPr="00735B98">
        <w:rPr>
          <w:rFonts w:cs="Arial"/>
          <w:color w:val="000000" w:themeColor="text1"/>
          <w:sz w:val="24"/>
          <w:szCs w:val="24"/>
          <w:highlight w:val="yellow"/>
        </w:rPr>
        <w:t xml:space="preserve">and / or local and international non-governmental </w:t>
      </w:r>
      <w:r w:rsidR="00632132" w:rsidRPr="00735B98">
        <w:rPr>
          <w:rFonts w:cs="Arial"/>
          <w:color w:val="000000" w:themeColor="text1"/>
          <w:sz w:val="24"/>
          <w:szCs w:val="24"/>
          <w:highlight w:val="yellow"/>
        </w:rPr>
        <w:t>organizations</w:t>
      </w:r>
      <w:r w:rsidRPr="00735B98">
        <w:rPr>
          <w:rFonts w:cs="Arial"/>
          <w:color w:val="000000" w:themeColor="text1"/>
          <w:sz w:val="24"/>
          <w:szCs w:val="24"/>
          <w:highlight w:val="yellow"/>
        </w:rPr>
        <w:t xml:space="preserve">. </w:t>
      </w:r>
      <w:r w:rsidR="003437BF" w:rsidRPr="00735B98">
        <w:rPr>
          <w:rFonts w:cs="Arial"/>
          <w:color w:val="000000" w:themeColor="text1"/>
          <w:sz w:val="24"/>
          <w:szCs w:val="24"/>
          <w:highlight w:val="yellow"/>
        </w:rPr>
        <w:t>S/he will also advise on the overall strengthening of routine data management in line with the needs and requirements of the emergency nutrition response.</w:t>
      </w:r>
    </w:p>
    <w:bookmarkEnd w:id="4"/>
    <w:p w14:paraId="21103ACE" w14:textId="77777777" w:rsidR="00D42741" w:rsidRPr="002544F1" w:rsidRDefault="00D4274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71D2AFE6" w14:textId="57E6B9C4"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 xml:space="preserve">Lead, plan and conduct nutritional assessments in close collaboration with other sectors and the nutrition partners.  Identification and design of assessment activities according to needs.  This may include but not be limited </w:t>
      </w:r>
      <w:r w:rsidR="00795236" w:rsidRPr="00D06132">
        <w:rPr>
          <w:rFonts w:eastAsia="Times New Roman" w:cs="Arial"/>
          <w:sz w:val="24"/>
          <w:szCs w:val="24"/>
          <w:highlight w:val="yellow"/>
        </w:rPr>
        <w:t>to</w:t>
      </w:r>
      <w:r w:rsidR="00795236">
        <w:rPr>
          <w:rFonts w:eastAsia="Times New Roman" w:cs="Arial"/>
          <w:sz w:val="24"/>
          <w:szCs w:val="24"/>
          <w:highlight w:val="yellow"/>
        </w:rPr>
        <w:t>;</w:t>
      </w:r>
      <w:r w:rsidRPr="00D06132">
        <w:rPr>
          <w:rFonts w:eastAsia="Times New Roman" w:cs="Arial"/>
          <w:sz w:val="24"/>
          <w:szCs w:val="24"/>
          <w:highlight w:val="yellow"/>
        </w:rPr>
        <w:t xml:space="preserve"> initial planning, selection of tools and methods, sampling, writing guidelines and set up time frame, working days needed, budget and logistics planning and any special tools and equipment needed.</w:t>
      </w:r>
    </w:p>
    <w:p w14:paraId="3AB30896" w14:textId="12679476"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Manage all aspects of an assessment from planning, logistics, budgeting,</w:t>
      </w:r>
      <w:r w:rsidR="00627455" w:rsidRPr="00D06132">
        <w:rPr>
          <w:rFonts w:eastAsia="Times New Roman" w:cs="Arial"/>
          <w:sz w:val="24"/>
          <w:szCs w:val="24"/>
          <w:highlight w:val="yellow"/>
        </w:rPr>
        <w:t xml:space="preserve"> team recruitment, </w:t>
      </w:r>
      <w:proofErr w:type="gramStart"/>
      <w:r w:rsidR="00627455" w:rsidRPr="00D06132">
        <w:rPr>
          <w:rFonts w:eastAsia="Times New Roman" w:cs="Arial"/>
          <w:sz w:val="24"/>
          <w:szCs w:val="24"/>
          <w:highlight w:val="yellow"/>
        </w:rPr>
        <w:t>training</w:t>
      </w:r>
      <w:proofErr w:type="gramEnd"/>
      <w:r w:rsidR="00627455" w:rsidRPr="00D06132">
        <w:rPr>
          <w:rFonts w:eastAsia="Times New Roman" w:cs="Arial"/>
          <w:sz w:val="24"/>
          <w:szCs w:val="24"/>
          <w:highlight w:val="yellow"/>
        </w:rPr>
        <w:t xml:space="preserve"> and</w:t>
      </w:r>
      <w:r w:rsidRPr="00D06132">
        <w:rPr>
          <w:rFonts w:eastAsia="Times New Roman" w:cs="Arial"/>
          <w:sz w:val="24"/>
          <w:szCs w:val="24"/>
          <w:highlight w:val="yellow"/>
        </w:rPr>
        <w:t xml:space="preserve"> coordination with partners. </w:t>
      </w:r>
    </w:p>
    <w:p w14:paraId="015D2A0E"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Support data collection, data analysis and provide timely and quality report.</w:t>
      </w:r>
    </w:p>
    <w:p w14:paraId="6E22FA1B"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 xml:space="preserve">Support the dissemination of report to different audience to leverage funding. </w:t>
      </w:r>
    </w:p>
    <w:p w14:paraId="4EE1BF4A"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 xml:space="preserve">Identify learning needs and build the capacity of different stakeholders in conducting nutrition assessment and methodologies. </w:t>
      </w:r>
    </w:p>
    <w:p w14:paraId="45746B66"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Planning and facilitating technical capacity building and training sessions for the government ministries and partner NGOs/UN agencies staff/cluster members as and when required.</w:t>
      </w:r>
    </w:p>
    <w:p w14:paraId="1E490904"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 xml:space="preserve">Determine need for other assessment, brief </w:t>
      </w:r>
      <w:proofErr w:type="gramStart"/>
      <w:r w:rsidRPr="00D06132">
        <w:rPr>
          <w:rFonts w:eastAsia="Times New Roman" w:cs="Arial"/>
          <w:sz w:val="24"/>
          <w:szCs w:val="24"/>
          <w:highlight w:val="yellow"/>
        </w:rPr>
        <w:t>donors</w:t>
      </w:r>
      <w:proofErr w:type="gramEnd"/>
      <w:r w:rsidRPr="00D06132">
        <w:rPr>
          <w:rFonts w:eastAsia="Times New Roman" w:cs="Arial"/>
          <w:sz w:val="24"/>
          <w:szCs w:val="24"/>
          <w:highlight w:val="yellow"/>
        </w:rPr>
        <w:t xml:space="preserve"> and advocate for adequate resource allocation. Lead the development of proposals and budgets to seek adequate funding for assessment to be included in the emergency response.</w:t>
      </w:r>
    </w:p>
    <w:p w14:paraId="72EB9393" w14:textId="77777777" w:rsidR="003437BF" w:rsidRPr="00D06132" w:rsidRDefault="003437BF" w:rsidP="004D34DF">
      <w:pPr>
        <w:numPr>
          <w:ilvl w:val="0"/>
          <w:numId w:val="6"/>
        </w:numPr>
        <w:tabs>
          <w:tab w:val="left" w:pos="7567"/>
        </w:tabs>
        <w:spacing w:after="0" w:line="240" w:lineRule="auto"/>
        <w:jc w:val="both"/>
        <w:rPr>
          <w:rFonts w:eastAsia="Times New Roman" w:cs="Arial"/>
          <w:sz w:val="24"/>
          <w:szCs w:val="24"/>
          <w:highlight w:val="yellow"/>
        </w:rPr>
      </w:pPr>
      <w:r w:rsidRPr="00D06132">
        <w:rPr>
          <w:rFonts w:eastAsia="Times New Roman" w:cs="Arial"/>
          <w:sz w:val="24"/>
          <w:szCs w:val="24"/>
          <w:highlight w:val="yellow"/>
        </w:rPr>
        <w:t xml:space="preserve">Support and develop government capacity in assessment. </w:t>
      </w:r>
    </w:p>
    <w:p w14:paraId="34E5D069" w14:textId="77777777" w:rsidR="00C11DC8" w:rsidRDefault="00C11DC8">
      <w:pPr>
        <w:spacing w:after="0" w:line="240" w:lineRule="auto"/>
        <w:rPr>
          <w:rFonts w:eastAsia="Times New Roman" w:cs="Arial"/>
          <w:sz w:val="24"/>
          <w:szCs w:val="24"/>
        </w:rPr>
      </w:pPr>
      <w:r>
        <w:rPr>
          <w:rFonts w:eastAsia="Times New Roman" w:cs="Arial"/>
          <w:sz w:val="24"/>
          <w:szCs w:val="24"/>
        </w:rPr>
        <w:br w:type="page"/>
      </w: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lastRenderedPageBreak/>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77777777"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 xml:space="preserve">Please detail a work plan/timeline in the below table. </w:t>
      </w:r>
    </w:p>
    <w:p w14:paraId="3EF6DA3F" w14:textId="77777777" w:rsidR="00B055BB" w:rsidRDefault="00B055BB" w:rsidP="00B055BB">
      <w:pPr>
        <w:spacing w:after="0" w:line="240" w:lineRule="auto"/>
        <w:jc w:val="both"/>
        <w:rPr>
          <w:rFonts w:eastAsia="Times New Roman" w:cs="Arial"/>
          <w:sz w:val="24"/>
          <w:szCs w:val="24"/>
        </w:rPr>
      </w:pPr>
    </w:p>
    <w:tbl>
      <w:tblPr>
        <w:tblStyle w:val="Reetkatablice"/>
        <w:tblW w:w="9022" w:type="dxa"/>
        <w:tblLook w:val="04A0" w:firstRow="1" w:lastRow="0" w:firstColumn="1" w:lastColumn="0" w:noHBand="0" w:noVBand="1"/>
      </w:tblPr>
      <w:tblGrid>
        <w:gridCol w:w="6020"/>
        <w:gridCol w:w="498"/>
        <w:gridCol w:w="498"/>
        <w:gridCol w:w="505"/>
        <w:gridCol w:w="498"/>
        <w:gridCol w:w="498"/>
        <w:gridCol w:w="505"/>
      </w:tblGrid>
      <w:tr w:rsidR="00B055BB" w:rsidRPr="003517EA" w14:paraId="36414FE5" w14:textId="77777777" w:rsidTr="00F30886">
        <w:trPr>
          <w:cantSplit/>
          <w:trHeight w:val="1134"/>
        </w:trPr>
        <w:tc>
          <w:tcPr>
            <w:tcW w:w="6048" w:type="dxa"/>
          </w:tcPr>
          <w:p w14:paraId="1F1F75AF" w14:textId="77777777" w:rsidR="00B055BB" w:rsidRPr="003517EA" w:rsidRDefault="00B055BB" w:rsidP="00F30886">
            <w:pPr>
              <w:spacing w:after="0" w:line="240" w:lineRule="auto"/>
              <w:jc w:val="center"/>
              <w:rPr>
                <w:rFonts w:asciiTheme="minorHAnsi" w:eastAsia="Times New Roman" w:hAnsiTheme="minorHAnsi" w:cstheme="minorHAnsi"/>
              </w:rPr>
            </w:pPr>
            <w:r w:rsidRPr="003517EA">
              <w:rPr>
                <w:rFonts w:asciiTheme="minorHAnsi" w:eastAsia="Times New Roman" w:hAnsiTheme="minorHAnsi" w:cstheme="minorHAnsi"/>
              </w:rPr>
              <w:t>Activity</w:t>
            </w:r>
          </w:p>
        </w:tc>
        <w:tc>
          <w:tcPr>
            <w:tcW w:w="491" w:type="dxa"/>
            <w:textDirection w:val="btLr"/>
            <w:vAlign w:val="center"/>
          </w:tcPr>
          <w:p w14:paraId="14F28967"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1</w:t>
            </w:r>
          </w:p>
        </w:tc>
        <w:tc>
          <w:tcPr>
            <w:tcW w:w="491" w:type="dxa"/>
            <w:textDirection w:val="btLr"/>
            <w:vAlign w:val="center"/>
          </w:tcPr>
          <w:p w14:paraId="378DEB31"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2</w:t>
            </w:r>
          </w:p>
        </w:tc>
        <w:tc>
          <w:tcPr>
            <w:tcW w:w="505" w:type="dxa"/>
            <w:textDirection w:val="btLr"/>
            <w:vAlign w:val="center"/>
          </w:tcPr>
          <w:p w14:paraId="5A84882C"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3</w:t>
            </w:r>
          </w:p>
        </w:tc>
        <w:tc>
          <w:tcPr>
            <w:tcW w:w="491" w:type="dxa"/>
            <w:textDirection w:val="btLr"/>
            <w:vAlign w:val="center"/>
          </w:tcPr>
          <w:p w14:paraId="2968E3DE"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4</w:t>
            </w:r>
          </w:p>
        </w:tc>
        <w:tc>
          <w:tcPr>
            <w:tcW w:w="491" w:type="dxa"/>
            <w:textDirection w:val="btLr"/>
            <w:vAlign w:val="center"/>
          </w:tcPr>
          <w:p w14:paraId="37FA73FF"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5</w:t>
            </w:r>
          </w:p>
        </w:tc>
        <w:tc>
          <w:tcPr>
            <w:tcW w:w="505" w:type="dxa"/>
            <w:textDirection w:val="btLr"/>
            <w:vAlign w:val="center"/>
          </w:tcPr>
          <w:p w14:paraId="1E40C7E5"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6</w:t>
            </w:r>
          </w:p>
        </w:tc>
      </w:tr>
      <w:tr w:rsidR="00B055BB" w:rsidRPr="003517EA" w14:paraId="4BC4FE83" w14:textId="77777777" w:rsidTr="00F30886">
        <w:tc>
          <w:tcPr>
            <w:tcW w:w="6048" w:type="dxa"/>
          </w:tcPr>
          <w:p w14:paraId="02A2C469"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Arrive in country, security briefing, </w:t>
            </w:r>
            <w:proofErr w:type="gramStart"/>
            <w:r>
              <w:rPr>
                <w:rFonts w:asciiTheme="minorHAnsi" w:eastAsia="Times New Roman" w:hAnsiTheme="minorHAnsi" w:cstheme="minorHAnsi"/>
              </w:rPr>
              <w:t>other</w:t>
            </w:r>
            <w:proofErr w:type="gramEnd"/>
            <w:r>
              <w:rPr>
                <w:rFonts w:asciiTheme="minorHAnsi" w:eastAsia="Times New Roman" w:hAnsiTheme="minorHAnsi" w:cstheme="minorHAnsi"/>
              </w:rPr>
              <w:t xml:space="preserve"> admin</w:t>
            </w:r>
          </w:p>
        </w:tc>
        <w:tc>
          <w:tcPr>
            <w:tcW w:w="491" w:type="dxa"/>
            <w:shd w:val="clear" w:color="auto" w:fill="9CC2E5" w:themeFill="accent1" w:themeFillTint="99"/>
          </w:tcPr>
          <w:p w14:paraId="395596C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387528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1976C36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C338B5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074FCD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314B08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64ADA928" w14:textId="77777777" w:rsidTr="00F30886">
        <w:tc>
          <w:tcPr>
            <w:tcW w:w="6048" w:type="dxa"/>
          </w:tcPr>
          <w:p w14:paraId="5F64CEC4"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Meet with TWG, UNICEF, MOH and any other partners</w:t>
            </w:r>
          </w:p>
        </w:tc>
        <w:tc>
          <w:tcPr>
            <w:tcW w:w="491" w:type="dxa"/>
            <w:shd w:val="clear" w:color="auto" w:fill="9CC2E5" w:themeFill="accent1" w:themeFillTint="99"/>
          </w:tcPr>
          <w:p w14:paraId="395D2A9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638BB1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96DB34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83696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C709B78"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670923C2"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0BE81995" w14:textId="77777777" w:rsidTr="00F30886">
        <w:tc>
          <w:tcPr>
            <w:tcW w:w="6048" w:type="dxa"/>
          </w:tcPr>
          <w:p w14:paraId="753F6202"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1B9FD7F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E2C24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5E70B97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886F9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E2DA76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387C196C"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503ADA81" w14:textId="77777777" w:rsidTr="00F30886">
        <w:tc>
          <w:tcPr>
            <w:tcW w:w="6048" w:type="dxa"/>
          </w:tcPr>
          <w:p w14:paraId="622A1855"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03F45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FADDC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31C07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48123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8EF5ED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7215FA93"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6C25F49" w14:textId="77777777" w:rsidTr="00F30886">
        <w:tc>
          <w:tcPr>
            <w:tcW w:w="6048" w:type="dxa"/>
          </w:tcPr>
          <w:p w14:paraId="7CDD5F80"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53A5AD2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15EFC0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29A97B9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5F80B8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7DF1D8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57D6617"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298386E" w14:textId="77777777" w:rsidTr="00F30886">
        <w:tc>
          <w:tcPr>
            <w:tcW w:w="6048" w:type="dxa"/>
          </w:tcPr>
          <w:p w14:paraId="19CE790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10668D9"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DF11C1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75D0186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B44935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0D5305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DAD761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3EEDBA32" w14:textId="77777777" w:rsidTr="00F30886">
        <w:tc>
          <w:tcPr>
            <w:tcW w:w="6048" w:type="dxa"/>
          </w:tcPr>
          <w:p w14:paraId="54B9B94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4052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5F6A5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6228B7C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F1F254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8E5384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0CAC094E"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C71B054" w14:textId="77777777" w:rsidTr="00F30886">
        <w:tc>
          <w:tcPr>
            <w:tcW w:w="6048" w:type="dxa"/>
          </w:tcPr>
          <w:p w14:paraId="410CE73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70F9ED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1D4CB6B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309FE1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1669FD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690FA864"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18BBECA2" w14:textId="77777777" w:rsidR="00B055BB" w:rsidRPr="003517EA" w:rsidRDefault="00B055BB" w:rsidP="00F30886">
            <w:pPr>
              <w:spacing w:after="0" w:line="240" w:lineRule="auto"/>
              <w:jc w:val="both"/>
              <w:rPr>
                <w:rFonts w:asciiTheme="minorHAnsi" w:eastAsia="Times New Roman" w:hAnsiTheme="minorHAnsi" w:cstheme="minorHAnsi"/>
              </w:rPr>
            </w:pPr>
          </w:p>
        </w:tc>
      </w:tr>
    </w:tbl>
    <w:p w14:paraId="7A5F7F53" w14:textId="77777777" w:rsidR="0053757F" w:rsidRDefault="0053757F" w:rsidP="00B055BB">
      <w:pPr>
        <w:spacing w:after="0" w:line="240" w:lineRule="auto"/>
        <w:jc w:val="both"/>
        <w:rPr>
          <w:rFonts w:eastAsia="Times New Roman" w:cs="Arial"/>
          <w:sz w:val="24"/>
          <w:szCs w:val="24"/>
        </w:rPr>
      </w:pPr>
    </w:p>
    <w:p w14:paraId="30869089" w14:textId="74420A03" w:rsidR="00B055BB" w:rsidRDefault="00B055BB" w:rsidP="00B055BB">
      <w:pPr>
        <w:spacing w:after="0" w:line="240" w:lineRule="auto"/>
        <w:jc w:val="both"/>
        <w:rPr>
          <w:sz w:val="24"/>
          <w:szCs w:val="24"/>
        </w:rPr>
      </w:pPr>
      <w:r w:rsidRPr="002544F1">
        <w:rPr>
          <w:rFonts w:eastAsia="Times New Roman" w:cs="Arial"/>
          <w:sz w:val="24"/>
          <w:szCs w:val="24"/>
        </w:rPr>
        <w:t xml:space="preserve">Time and scheduling permitting the </w:t>
      </w:r>
      <w:r w:rsidR="00D06132">
        <w:rPr>
          <w:rFonts w:eastAsia="Times New Roman" w:cs="Arial"/>
          <w:sz w:val="24"/>
          <w:szCs w:val="24"/>
        </w:rPr>
        <w:t xml:space="preserve">Technical </w:t>
      </w:r>
      <w:r>
        <w:rPr>
          <w:rFonts w:eastAsia="Times New Roman" w:cs="Arial"/>
          <w:sz w:val="24"/>
          <w:szCs w:val="24"/>
        </w:rPr>
        <w:t xml:space="preserve">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3563A1BA" w14:textId="77777777" w:rsidR="00B055BB" w:rsidRDefault="00B055BB" w:rsidP="00B055BB">
      <w:pPr>
        <w:spacing w:after="0" w:line="240" w:lineRule="auto"/>
        <w:jc w:val="both"/>
        <w:rPr>
          <w:sz w:val="24"/>
          <w:szCs w:val="24"/>
        </w:rPr>
      </w:pPr>
    </w:p>
    <w:p w14:paraId="4A401AC3" w14:textId="39CDB1B5" w:rsidR="00B055BB" w:rsidRPr="00F16D48" w:rsidRDefault="00B055BB" w:rsidP="00B055BB">
      <w:pPr>
        <w:spacing w:after="0" w:line="240" w:lineRule="auto"/>
        <w:jc w:val="both"/>
        <w:rPr>
          <w:rFonts w:eastAsia="Times New Roman" w:cs="Arial"/>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will be refined once the </w:t>
      </w:r>
      <w:r w:rsidR="00D06132">
        <w:rPr>
          <w:sz w:val="24"/>
          <w:szCs w:val="24"/>
        </w:rPr>
        <w:t>Technical Advisor</w:t>
      </w:r>
      <w:r w:rsidRPr="00F16D48">
        <w:rPr>
          <w:sz w:val="24"/>
          <w:szCs w:val="24"/>
        </w:rPr>
        <w:t xml:space="preserve"> is in country and the </w:t>
      </w:r>
      <w:r>
        <w:rPr>
          <w:sz w:val="24"/>
          <w:szCs w:val="24"/>
        </w:rPr>
        <w:t>in-</w:t>
      </w:r>
      <w:r w:rsidRPr="00F16D48">
        <w:rPr>
          <w:sz w:val="24"/>
          <w:szCs w:val="24"/>
        </w:rPr>
        <w:t xml:space="preserve">country supervisor will meet with the </w:t>
      </w:r>
      <w:r w:rsidR="00D06132">
        <w:rPr>
          <w:sz w:val="24"/>
          <w:szCs w:val="24"/>
        </w:rPr>
        <w:t>Technical Advisor</w:t>
      </w:r>
      <w:r w:rsidRPr="00F16D48">
        <w:rPr>
          <w:sz w:val="24"/>
          <w:szCs w:val="24"/>
        </w:rPr>
        <w:t xml:space="preserve"> within 48 hours of arrival in country, 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6B40DF4F" w14:textId="0AD0B6B6" w:rsidR="00B24E58" w:rsidRPr="00D06132" w:rsidRDefault="00B24E58" w:rsidP="004D34DF">
      <w:pPr>
        <w:numPr>
          <w:ilvl w:val="0"/>
          <w:numId w:val="5"/>
        </w:numPr>
        <w:spacing w:after="0" w:line="240" w:lineRule="auto"/>
        <w:jc w:val="both"/>
        <w:rPr>
          <w:rFonts w:eastAsia="Times New Roman" w:cs="Arial"/>
          <w:iCs/>
          <w:sz w:val="24"/>
          <w:szCs w:val="24"/>
          <w:highlight w:val="yellow"/>
          <w:lang w:val="en-CA"/>
        </w:rPr>
      </w:pPr>
      <w:r w:rsidRPr="00D06132">
        <w:rPr>
          <w:rFonts w:eastAsia="Times New Roman" w:cs="Arial"/>
          <w:iCs/>
          <w:sz w:val="24"/>
          <w:szCs w:val="24"/>
          <w:highlight w:val="yellow"/>
          <w:lang w:val="en-CA"/>
        </w:rPr>
        <w:t>Provided technical support in validation of surveys</w:t>
      </w:r>
      <w:r w:rsidR="00307C96" w:rsidRPr="00D06132">
        <w:rPr>
          <w:rFonts w:eastAsia="Times New Roman" w:cs="Arial"/>
          <w:iCs/>
          <w:sz w:val="24"/>
          <w:szCs w:val="24"/>
          <w:highlight w:val="yellow"/>
          <w:lang w:val="en-CA"/>
        </w:rPr>
        <w:t>,</w:t>
      </w:r>
      <w:r w:rsidRPr="00D06132">
        <w:rPr>
          <w:rFonts w:eastAsia="Times New Roman" w:cs="Arial"/>
          <w:iCs/>
          <w:sz w:val="24"/>
          <w:szCs w:val="24"/>
          <w:highlight w:val="yellow"/>
          <w:lang w:val="en-CA"/>
        </w:rPr>
        <w:t xml:space="preserve"> </w:t>
      </w:r>
      <w:proofErr w:type="gramStart"/>
      <w:r w:rsidRPr="00D06132">
        <w:rPr>
          <w:rFonts w:eastAsia="Times New Roman" w:cs="Arial"/>
          <w:iCs/>
          <w:sz w:val="24"/>
          <w:szCs w:val="24"/>
          <w:highlight w:val="yellow"/>
          <w:lang w:val="en-CA"/>
        </w:rPr>
        <w:t>proposal</w:t>
      </w:r>
      <w:r w:rsidR="00307C96" w:rsidRPr="00D06132">
        <w:rPr>
          <w:rFonts w:eastAsia="Times New Roman" w:cs="Arial"/>
          <w:iCs/>
          <w:sz w:val="24"/>
          <w:szCs w:val="24"/>
          <w:highlight w:val="yellow"/>
          <w:lang w:val="en-CA"/>
        </w:rPr>
        <w:t>s</w:t>
      </w:r>
      <w:proofErr w:type="gramEnd"/>
      <w:r w:rsidR="00307C96" w:rsidRPr="00D06132">
        <w:rPr>
          <w:rFonts w:eastAsia="Times New Roman" w:cs="Arial"/>
          <w:iCs/>
          <w:sz w:val="24"/>
          <w:szCs w:val="24"/>
          <w:highlight w:val="yellow"/>
          <w:lang w:val="en-CA"/>
        </w:rPr>
        <w:t xml:space="preserve"> and reports</w:t>
      </w:r>
      <w:r w:rsidRPr="00D06132">
        <w:rPr>
          <w:rFonts w:eastAsia="Times New Roman" w:cs="Arial"/>
          <w:iCs/>
          <w:sz w:val="24"/>
          <w:szCs w:val="24"/>
          <w:highlight w:val="yellow"/>
          <w:lang w:val="en-CA"/>
        </w:rPr>
        <w:t xml:space="preserve"> in coordination with partners, Cluster</w:t>
      </w:r>
      <w:r w:rsidR="00307C96" w:rsidRPr="00D06132">
        <w:rPr>
          <w:rFonts w:eastAsia="Times New Roman" w:cs="Arial"/>
          <w:iCs/>
          <w:sz w:val="24"/>
          <w:szCs w:val="24"/>
          <w:highlight w:val="yellow"/>
          <w:lang w:val="en-CA"/>
        </w:rPr>
        <w:t xml:space="preserve">, </w:t>
      </w:r>
      <w:proofErr w:type="spellStart"/>
      <w:r w:rsidR="00307C96" w:rsidRPr="00D06132">
        <w:rPr>
          <w:rFonts w:eastAsia="Times New Roman" w:cs="Arial"/>
          <w:iCs/>
          <w:sz w:val="24"/>
          <w:szCs w:val="24"/>
          <w:highlight w:val="yellow"/>
          <w:lang w:val="en-CA"/>
        </w:rPr>
        <w:t>MoH</w:t>
      </w:r>
      <w:proofErr w:type="spellEnd"/>
      <w:r w:rsidRPr="00D06132">
        <w:rPr>
          <w:rFonts w:eastAsia="Times New Roman" w:cs="Arial"/>
          <w:iCs/>
          <w:sz w:val="24"/>
          <w:szCs w:val="24"/>
          <w:highlight w:val="yellow"/>
          <w:lang w:val="en-CA"/>
        </w:rPr>
        <w:t xml:space="preserve"> and the N</w:t>
      </w:r>
      <w:r w:rsidR="00072152" w:rsidRPr="00D06132">
        <w:rPr>
          <w:rFonts w:eastAsia="Times New Roman" w:cs="Arial"/>
          <w:iCs/>
          <w:sz w:val="24"/>
          <w:szCs w:val="24"/>
          <w:highlight w:val="yellow"/>
          <w:lang w:val="en-CA"/>
        </w:rPr>
        <w:t xml:space="preserve">utrition Information Working Group. </w:t>
      </w:r>
    </w:p>
    <w:p w14:paraId="5D7C1F7E" w14:textId="77777777" w:rsidR="00225E7E" w:rsidRPr="00D06132" w:rsidRDefault="00B24E58" w:rsidP="004D34DF">
      <w:pPr>
        <w:numPr>
          <w:ilvl w:val="0"/>
          <w:numId w:val="5"/>
        </w:numPr>
        <w:spacing w:after="0" w:line="240" w:lineRule="auto"/>
        <w:jc w:val="both"/>
        <w:rPr>
          <w:rFonts w:eastAsia="Times New Roman" w:cs="Arial"/>
          <w:iCs/>
          <w:sz w:val="24"/>
          <w:szCs w:val="24"/>
          <w:highlight w:val="yellow"/>
          <w:lang w:val="en-CA"/>
        </w:rPr>
      </w:pPr>
      <w:r w:rsidRPr="00D06132">
        <w:rPr>
          <w:rFonts w:eastAsia="Times New Roman" w:cs="Arial"/>
          <w:iCs/>
          <w:sz w:val="24"/>
          <w:szCs w:val="24"/>
          <w:highlight w:val="yellow"/>
          <w:lang w:val="en-CA"/>
        </w:rPr>
        <w:t>Partners trained on SMART methodology</w:t>
      </w:r>
      <w:r w:rsidR="00225E7E" w:rsidRPr="00D06132">
        <w:rPr>
          <w:rFonts w:eastAsia="Times New Roman" w:cs="Arial"/>
          <w:iCs/>
          <w:sz w:val="24"/>
          <w:szCs w:val="24"/>
          <w:highlight w:val="yellow"/>
          <w:lang w:val="en-CA"/>
        </w:rPr>
        <w:t>.</w:t>
      </w:r>
    </w:p>
    <w:p w14:paraId="2E9EC5C7" w14:textId="4D42565F" w:rsidR="008D2E8E" w:rsidRPr="00D06132" w:rsidRDefault="008D2E8E" w:rsidP="004D34DF">
      <w:pPr>
        <w:numPr>
          <w:ilvl w:val="0"/>
          <w:numId w:val="5"/>
        </w:numPr>
        <w:spacing w:after="0" w:line="240" w:lineRule="auto"/>
        <w:jc w:val="both"/>
        <w:rPr>
          <w:rFonts w:eastAsia="Times New Roman" w:cs="Arial"/>
          <w:iCs/>
          <w:sz w:val="24"/>
          <w:szCs w:val="24"/>
          <w:highlight w:val="yellow"/>
          <w:lang w:val="en-CA"/>
        </w:rPr>
      </w:pPr>
      <w:r w:rsidRPr="00D06132">
        <w:rPr>
          <w:rFonts w:eastAsia="Times New Roman" w:cs="Arial"/>
          <w:iCs/>
          <w:sz w:val="24"/>
          <w:szCs w:val="24"/>
          <w:highlight w:val="yellow"/>
          <w:lang w:val="en-CA"/>
        </w:rPr>
        <w:t>Report is available for sharing with partners</w:t>
      </w:r>
    </w:p>
    <w:p w14:paraId="2368A14E" w14:textId="39913F20" w:rsidR="00F829E1" w:rsidRPr="00072152" w:rsidRDefault="00F829E1" w:rsidP="00C91E0B">
      <w:pPr>
        <w:spacing w:after="0" w:line="240" w:lineRule="auto"/>
        <w:ind w:left="720"/>
        <w:jc w:val="both"/>
        <w:rPr>
          <w:rFonts w:eastAsia="Times New Roman" w:cs="Arial"/>
          <w:iCs/>
          <w:sz w:val="24"/>
          <w:szCs w:val="24"/>
          <w:lang w:val="en-CA"/>
        </w:rPr>
      </w:pP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5F25F185"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Host</w:t>
      </w:r>
      <w:r w:rsidR="00D939B1">
        <w:rPr>
          <w:rFonts w:ascii="Calibri" w:hAnsi="Calibri" w:cs="Arial"/>
          <w:sz w:val="24"/>
          <w:szCs w:val="24"/>
          <w:lang w:val="en-US"/>
        </w:rPr>
        <w:t xml:space="preserve"> Organization</w:t>
      </w:r>
      <w:r w:rsidR="00FB5A81">
        <w:rPr>
          <w:rFonts w:ascii="Calibri" w:hAnsi="Calibri" w:cs="Arial"/>
          <w:sz w:val="24"/>
          <w:szCs w:val="24"/>
          <w:lang w:val="en-US"/>
        </w:rPr>
        <w:t xml:space="preserve"> &amp; 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91480C8" w14:textId="635AA0F0" w:rsidR="000B0E81" w:rsidRDefault="000B0E81" w:rsidP="00D4274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7785DAB1" w14:textId="77777777" w:rsidR="00FB5A81" w:rsidRDefault="00FB5A81" w:rsidP="00D42741">
      <w:pPr>
        <w:spacing w:after="0" w:line="240" w:lineRule="auto"/>
        <w:jc w:val="both"/>
        <w:rPr>
          <w:rFonts w:eastAsia="Times New Roman" w:cs="Arial"/>
          <w:b/>
          <w:i/>
          <w:iCs/>
          <w:color w:val="0070C0"/>
          <w:sz w:val="24"/>
          <w:szCs w:val="24"/>
          <w:u w:val="single"/>
          <w:lang w:eastAsia="x-none"/>
        </w:rPr>
      </w:pPr>
    </w:p>
    <w:p w14:paraId="64E7DFD2" w14:textId="69387D5D" w:rsidR="00FB5A81" w:rsidRPr="00FB5A81" w:rsidRDefault="00FB5A81" w:rsidP="00D42741">
      <w:pPr>
        <w:spacing w:after="0" w:line="240" w:lineRule="auto"/>
        <w:jc w:val="both"/>
        <w:rPr>
          <w:rStyle w:val="Istaknutareferenca"/>
          <w:color w:val="0070C0"/>
          <w:sz w:val="24"/>
          <w:u w:val="single"/>
        </w:rPr>
      </w:pPr>
      <w:r w:rsidRPr="00FB5A81">
        <w:rPr>
          <w:rStyle w:val="Istaknutareferenca"/>
          <w:color w:val="0070C0"/>
          <w:sz w:val="24"/>
          <w:u w:val="single"/>
        </w:rPr>
        <w:lastRenderedPageBreak/>
        <w:t>Host Organi</w:t>
      </w:r>
      <w:r w:rsidR="0010531A">
        <w:rPr>
          <w:rStyle w:val="Istaknutareferenca"/>
          <w:color w:val="0070C0"/>
          <w:sz w:val="24"/>
          <w:u w:val="single"/>
        </w:rPr>
        <w:t>z</w:t>
      </w:r>
      <w:r w:rsidRPr="00FB5A81">
        <w:rPr>
          <w:rStyle w:val="Istaknutareferenca"/>
          <w:color w:val="0070C0"/>
          <w:sz w:val="24"/>
          <w:u w:val="single"/>
        </w:rPr>
        <w:t>ation</w:t>
      </w:r>
    </w:p>
    <w:p w14:paraId="2731912D" w14:textId="339B37B3" w:rsidR="00C01E06" w:rsidRPr="00C01E06" w:rsidRDefault="00CA59ED" w:rsidP="00FC3492">
      <w:pPr>
        <w:spacing w:after="0"/>
        <w:contextualSpacing/>
        <w:jc w:val="both"/>
        <w:rPr>
          <w:rFonts w:cs="Arial"/>
          <w:sz w:val="24"/>
          <w:szCs w:val="24"/>
        </w:rPr>
      </w:pPr>
      <w:r w:rsidRPr="002544F1">
        <w:rPr>
          <w:rFonts w:eastAsia="Times New Roman" w:cs="Arial"/>
          <w:sz w:val="24"/>
          <w:szCs w:val="24"/>
        </w:rPr>
        <w:t>The hosting agency</w:t>
      </w:r>
      <w:r w:rsidR="00255BAF" w:rsidRPr="002544F1">
        <w:rPr>
          <w:rFonts w:eastAsia="Times New Roman" w:cs="Arial"/>
          <w:sz w:val="24"/>
          <w:szCs w:val="24"/>
        </w:rPr>
        <w:t xml:space="preserve"> in country</w:t>
      </w:r>
      <w:r w:rsidRPr="002544F1">
        <w:rPr>
          <w:rFonts w:eastAsia="Times New Roman" w:cs="Arial"/>
          <w:sz w:val="24"/>
          <w:szCs w:val="24"/>
        </w:rPr>
        <w:t xml:space="preserve"> will be </w:t>
      </w:r>
      <w:r w:rsidR="00255BAF" w:rsidRPr="00FB5A81">
        <w:rPr>
          <w:rFonts w:eastAsia="Times New Roman" w:cs="Arial"/>
          <w:sz w:val="24"/>
          <w:szCs w:val="24"/>
          <w:highlight w:val="yellow"/>
        </w:rPr>
        <w:t>XXXX</w:t>
      </w:r>
      <w:r w:rsidR="00255BAF" w:rsidRPr="002544F1">
        <w:rPr>
          <w:rFonts w:eastAsia="Times New Roman" w:cs="Arial"/>
          <w:sz w:val="24"/>
          <w:szCs w:val="24"/>
        </w:rPr>
        <w:t xml:space="preserve"> and </w:t>
      </w:r>
      <w:r w:rsidR="00FC3492" w:rsidRPr="002544F1">
        <w:rPr>
          <w:rFonts w:cs="Arial"/>
          <w:sz w:val="24"/>
          <w:szCs w:val="24"/>
        </w:rPr>
        <w:t xml:space="preserve">commit </w:t>
      </w:r>
      <w:r w:rsidR="00255BAF" w:rsidRPr="002544F1">
        <w:rPr>
          <w:rFonts w:cs="Arial"/>
          <w:sz w:val="24"/>
          <w:szCs w:val="24"/>
        </w:rPr>
        <w:t xml:space="preserve">to the following: </w:t>
      </w:r>
    </w:p>
    <w:p w14:paraId="64B4AB63" w14:textId="06F495C0" w:rsidR="00C01E06" w:rsidRDefault="00490B24" w:rsidP="004D34DF">
      <w:pPr>
        <w:pStyle w:val="Odlomakpopisa"/>
        <w:numPr>
          <w:ilvl w:val="0"/>
          <w:numId w:val="2"/>
        </w:numPr>
        <w:spacing w:after="0"/>
        <w:jc w:val="both"/>
        <w:rPr>
          <w:rFonts w:cs="Arial"/>
          <w:sz w:val="24"/>
          <w:szCs w:val="24"/>
        </w:rPr>
      </w:pPr>
      <w:r>
        <w:rPr>
          <w:rFonts w:cs="Arial"/>
          <w:sz w:val="24"/>
          <w:szCs w:val="24"/>
        </w:rPr>
        <w:t>S</w:t>
      </w:r>
      <w:r w:rsidR="00C01E06">
        <w:rPr>
          <w:rFonts w:cs="Arial"/>
          <w:sz w:val="24"/>
          <w:szCs w:val="24"/>
        </w:rPr>
        <w:t>upport</w:t>
      </w:r>
      <w:r>
        <w:rPr>
          <w:rFonts w:cs="Arial"/>
          <w:sz w:val="24"/>
          <w:szCs w:val="24"/>
        </w:rPr>
        <w:t>ing</w:t>
      </w:r>
      <w:r w:rsidR="00C01E06">
        <w:rPr>
          <w:rFonts w:cs="Arial"/>
          <w:sz w:val="24"/>
          <w:szCs w:val="24"/>
        </w:rPr>
        <w:t xml:space="preserve"> the </w:t>
      </w:r>
      <w:r w:rsidR="00D06132" w:rsidRPr="00D06132">
        <w:rPr>
          <w:rFonts w:cs="Arial"/>
          <w:sz w:val="24"/>
          <w:szCs w:val="24"/>
        </w:rPr>
        <w:t>Technical Advisor</w:t>
      </w:r>
      <w:r w:rsidR="00D06132" w:rsidRPr="00CE0B0C">
        <w:rPr>
          <w:rFonts w:eastAsia="Times New Roman" w:cs="Arial"/>
          <w:i/>
          <w:iCs/>
          <w:color w:val="A6A6A6" w:themeColor="background1" w:themeShade="A6"/>
          <w:sz w:val="24"/>
          <w:szCs w:val="24"/>
          <w:lang w:eastAsia="x-none"/>
        </w:rPr>
        <w:t xml:space="preserve"> </w:t>
      </w:r>
      <w:r w:rsidR="00C01E06">
        <w:rPr>
          <w:rFonts w:cs="Arial"/>
          <w:sz w:val="24"/>
          <w:szCs w:val="24"/>
        </w:rPr>
        <w:t xml:space="preserve">in obtaining visa. </w:t>
      </w:r>
    </w:p>
    <w:p w14:paraId="0ADF138F" w14:textId="7F3F73BB"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Allocation of office space and access to standard office equipment</w:t>
      </w:r>
      <w:r w:rsidR="00CF5205">
        <w:rPr>
          <w:rFonts w:cs="Arial"/>
          <w:sz w:val="24"/>
          <w:szCs w:val="24"/>
        </w:rPr>
        <w:t xml:space="preserve"> including printer</w:t>
      </w:r>
    </w:p>
    <w:p w14:paraId="5F2C3D90" w14:textId="5E7BAA6D" w:rsidR="00FC3492"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Routine orie</w:t>
      </w:r>
      <w:r w:rsidR="00E14AEB" w:rsidRPr="002544F1">
        <w:rPr>
          <w:rFonts w:cs="Arial"/>
          <w:sz w:val="24"/>
          <w:szCs w:val="24"/>
        </w:rPr>
        <w:t>ntation upon arrival including</w:t>
      </w:r>
    </w:p>
    <w:p w14:paraId="59109259" w14:textId="7143C99B" w:rsidR="00CF5205" w:rsidRDefault="00CF5205" w:rsidP="004D34DF">
      <w:pPr>
        <w:pStyle w:val="Odlomakpopisa"/>
        <w:numPr>
          <w:ilvl w:val="0"/>
          <w:numId w:val="1"/>
        </w:numPr>
        <w:spacing w:after="0"/>
        <w:ind w:left="990" w:hanging="270"/>
        <w:jc w:val="both"/>
        <w:rPr>
          <w:rFonts w:cs="Arial"/>
          <w:sz w:val="24"/>
          <w:szCs w:val="24"/>
        </w:rPr>
      </w:pPr>
      <w:r>
        <w:rPr>
          <w:rFonts w:cs="Arial"/>
          <w:sz w:val="24"/>
          <w:szCs w:val="24"/>
        </w:rPr>
        <w:t>Airport pick up and include name/</w:t>
      </w:r>
      <w:r w:rsidRPr="00CF5205">
        <w:rPr>
          <w:rFonts w:cs="Arial"/>
          <w:sz w:val="24"/>
          <w:szCs w:val="24"/>
        </w:rPr>
        <w:t xml:space="preserve"> </w:t>
      </w:r>
      <w:r>
        <w:rPr>
          <w:rFonts w:cs="Arial"/>
          <w:sz w:val="24"/>
          <w:szCs w:val="24"/>
        </w:rPr>
        <w:t>of driver along with contact information for a second person from the host agency.</w:t>
      </w:r>
    </w:p>
    <w:p w14:paraId="6BCB4C87" w14:textId="1FBF1C67" w:rsidR="00CF5205" w:rsidRPr="002544F1" w:rsidRDefault="00CF5205" w:rsidP="004D34DF">
      <w:pPr>
        <w:pStyle w:val="Odlomakpopisa"/>
        <w:numPr>
          <w:ilvl w:val="0"/>
          <w:numId w:val="1"/>
        </w:numPr>
        <w:spacing w:after="0"/>
        <w:ind w:left="990" w:hanging="270"/>
        <w:jc w:val="both"/>
        <w:rPr>
          <w:rFonts w:cs="Arial"/>
          <w:sz w:val="24"/>
          <w:szCs w:val="24"/>
        </w:rPr>
      </w:pPr>
      <w:r w:rsidRPr="002544F1">
        <w:rPr>
          <w:rFonts w:cs="Arial"/>
          <w:sz w:val="24"/>
          <w:szCs w:val="24"/>
        </w:rPr>
        <w:t>Security briefing</w:t>
      </w:r>
      <w:r>
        <w:rPr>
          <w:rFonts w:cs="Arial"/>
          <w:sz w:val="24"/>
          <w:szCs w:val="24"/>
        </w:rPr>
        <w:t xml:space="preserve"> within </w:t>
      </w:r>
      <w:r w:rsidR="001F1624">
        <w:rPr>
          <w:rFonts w:cs="Arial"/>
          <w:sz w:val="24"/>
          <w:szCs w:val="24"/>
        </w:rPr>
        <w:t xml:space="preserve">48 </w:t>
      </w:r>
      <w:r>
        <w:rPr>
          <w:rFonts w:cs="Arial"/>
          <w:sz w:val="24"/>
          <w:szCs w:val="24"/>
        </w:rPr>
        <w:t>hours</w:t>
      </w:r>
      <w:r w:rsidR="001F1624">
        <w:rPr>
          <w:rFonts w:cs="Arial"/>
          <w:sz w:val="24"/>
          <w:szCs w:val="24"/>
        </w:rPr>
        <w:t>.</w:t>
      </w:r>
      <w:r w:rsidRPr="002544F1">
        <w:rPr>
          <w:rFonts w:cs="Arial"/>
          <w:sz w:val="24"/>
          <w:szCs w:val="24"/>
        </w:rPr>
        <w:t xml:space="preserve"> </w:t>
      </w:r>
    </w:p>
    <w:p w14:paraId="7C033E6D" w14:textId="72D7BBEC" w:rsidR="00FC3492" w:rsidRPr="002544F1" w:rsidRDefault="00FC3492" w:rsidP="004D34DF">
      <w:pPr>
        <w:pStyle w:val="Odlomakpopisa"/>
        <w:numPr>
          <w:ilvl w:val="0"/>
          <w:numId w:val="1"/>
        </w:numPr>
        <w:spacing w:after="0"/>
        <w:ind w:left="990" w:hanging="270"/>
        <w:jc w:val="both"/>
        <w:rPr>
          <w:rFonts w:cs="Arial"/>
          <w:sz w:val="24"/>
          <w:szCs w:val="24"/>
        </w:rPr>
      </w:pPr>
      <w:r w:rsidRPr="002544F1">
        <w:rPr>
          <w:rFonts w:cs="Arial"/>
          <w:sz w:val="24"/>
          <w:szCs w:val="24"/>
        </w:rPr>
        <w:t>Administration briefing and set up</w:t>
      </w:r>
      <w:r w:rsidR="001F1624">
        <w:rPr>
          <w:rFonts w:cs="Arial"/>
          <w:sz w:val="24"/>
          <w:szCs w:val="24"/>
        </w:rPr>
        <w:t>.</w:t>
      </w:r>
      <w:r w:rsidRPr="002544F1">
        <w:rPr>
          <w:rFonts w:cs="Arial"/>
          <w:sz w:val="24"/>
          <w:szCs w:val="24"/>
        </w:rPr>
        <w:t xml:space="preserve"> </w:t>
      </w:r>
    </w:p>
    <w:p w14:paraId="237EDF06" w14:textId="31654B07" w:rsidR="00FC3492" w:rsidRPr="002544F1" w:rsidRDefault="003D2B5F" w:rsidP="004D34DF">
      <w:pPr>
        <w:pStyle w:val="Odlomakpopisa"/>
        <w:numPr>
          <w:ilvl w:val="0"/>
          <w:numId w:val="1"/>
        </w:numPr>
        <w:spacing w:after="0"/>
        <w:ind w:left="990" w:hanging="270"/>
        <w:jc w:val="both"/>
        <w:rPr>
          <w:rFonts w:cs="Arial"/>
          <w:sz w:val="24"/>
          <w:szCs w:val="24"/>
        </w:rPr>
      </w:pPr>
      <w:proofErr w:type="spellStart"/>
      <w:r>
        <w:rPr>
          <w:rFonts w:cs="Arial"/>
          <w:sz w:val="24"/>
          <w:szCs w:val="24"/>
        </w:rPr>
        <w:t>ToR</w:t>
      </w:r>
      <w:proofErr w:type="spellEnd"/>
      <w:r>
        <w:rPr>
          <w:rFonts w:cs="Arial"/>
          <w:sz w:val="24"/>
          <w:szCs w:val="24"/>
        </w:rPr>
        <w:t xml:space="preserve"> briefing of host organization responsibilities.</w:t>
      </w:r>
    </w:p>
    <w:p w14:paraId="5A162B28" w14:textId="32465F38"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 xml:space="preserve">Inclusion of the </w:t>
      </w:r>
      <w:r w:rsidR="00E955D4">
        <w:rPr>
          <w:rFonts w:cs="Arial"/>
          <w:sz w:val="24"/>
          <w:szCs w:val="24"/>
        </w:rPr>
        <w:t xml:space="preserve">technical </w:t>
      </w:r>
      <w:r w:rsidR="007A5A73">
        <w:rPr>
          <w:rFonts w:cs="Arial"/>
          <w:sz w:val="24"/>
          <w:szCs w:val="24"/>
        </w:rPr>
        <w:t>adviser</w:t>
      </w:r>
      <w:r w:rsidRPr="002544F1">
        <w:rPr>
          <w:rFonts w:cs="Arial"/>
          <w:sz w:val="24"/>
          <w:szCs w:val="24"/>
        </w:rPr>
        <w:t xml:space="preserve"> under the same security and medical evacuation arrangements as other staff. </w:t>
      </w:r>
      <w:r w:rsidR="00AA45E9" w:rsidRPr="002544F1">
        <w:rPr>
          <w:rFonts w:cs="Arial"/>
          <w:sz w:val="24"/>
          <w:szCs w:val="24"/>
        </w:rPr>
        <w:t>In that regard</w:t>
      </w:r>
      <w:r w:rsidR="00FC58B0">
        <w:rPr>
          <w:rFonts w:cs="Arial"/>
          <w:sz w:val="24"/>
          <w:szCs w:val="24"/>
        </w:rPr>
        <w:t xml:space="preserve"> (and when relevant)</w:t>
      </w:r>
      <w:r w:rsidR="00AA45E9" w:rsidRPr="002544F1">
        <w:rPr>
          <w:rFonts w:cs="Arial"/>
          <w:sz w:val="24"/>
          <w:szCs w:val="24"/>
        </w:rPr>
        <w:t>, a</w:t>
      </w:r>
      <w:r w:rsidR="006B1BE1" w:rsidRPr="002544F1">
        <w:rPr>
          <w:rFonts w:cs="Arial"/>
          <w:sz w:val="24"/>
          <w:szCs w:val="24"/>
        </w:rPr>
        <w:t xml:space="preserve"> Letter of Understanding</w:t>
      </w:r>
      <w:r w:rsidR="005779C7" w:rsidRPr="002544F1">
        <w:rPr>
          <w:rFonts w:cs="Arial"/>
          <w:sz w:val="24"/>
          <w:szCs w:val="24"/>
        </w:rPr>
        <w:t xml:space="preserve"> (</w:t>
      </w:r>
      <w:proofErr w:type="spellStart"/>
      <w:r w:rsidR="005779C7" w:rsidRPr="002544F1">
        <w:rPr>
          <w:rFonts w:cs="Arial"/>
          <w:sz w:val="24"/>
          <w:szCs w:val="24"/>
        </w:rPr>
        <w:t>LoU</w:t>
      </w:r>
      <w:proofErr w:type="spellEnd"/>
      <w:r w:rsidR="005779C7" w:rsidRPr="002544F1">
        <w:rPr>
          <w:rFonts w:cs="Arial"/>
          <w:sz w:val="24"/>
          <w:szCs w:val="24"/>
        </w:rPr>
        <w:t>)</w:t>
      </w:r>
      <w:r w:rsidR="006B1BE1" w:rsidRPr="002544F1">
        <w:rPr>
          <w:rFonts w:cs="Arial"/>
          <w:sz w:val="24"/>
          <w:szCs w:val="24"/>
        </w:rPr>
        <w:t xml:space="preserve"> will be signed between </w:t>
      </w:r>
      <w:r w:rsidR="00E14AEB" w:rsidRPr="00FB5A81">
        <w:rPr>
          <w:rFonts w:cs="Arial"/>
          <w:sz w:val="24"/>
          <w:szCs w:val="24"/>
          <w:highlight w:val="yellow"/>
        </w:rPr>
        <w:t>XXXX</w:t>
      </w:r>
      <w:r w:rsidR="006B1BE1" w:rsidRPr="002544F1">
        <w:rPr>
          <w:rFonts w:cs="Arial"/>
          <w:sz w:val="24"/>
          <w:szCs w:val="24"/>
        </w:rPr>
        <w:t xml:space="preserve"> and </w:t>
      </w:r>
      <w:r w:rsidR="00E14AEB" w:rsidRPr="002544F1">
        <w:rPr>
          <w:rFonts w:cs="Arial"/>
          <w:sz w:val="24"/>
          <w:szCs w:val="24"/>
        </w:rPr>
        <w:t xml:space="preserve">the </w:t>
      </w:r>
      <w:r w:rsidR="00857CDF">
        <w:rPr>
          <w:rFonts w:cs="Arial"/>
          <w:sz w:val="24"/>
          <w:szCs w:val="24"/>
        </w:rPr>
        <w:t xml:space="preserve">implementing </w:t>
      </w:r>
      <w:r w:rsidR="00E14AEB" w:rsidRPr="002544F1">
        <w:rPr>
          <w:rFonts w:cs="Arial"/>
          <w:sz w:val="24"/>
          <w:szCs w:val="24"/>
        </w:rPr>
        <w:t xml:space="preserve">agency and a checklist outlining roles and responsibilities will be agreed prior any deployment. </w:t>
      </w:r>
    </w:p>
    <w:p w14:paraId="2560E338" w14:textId="1DD4A82D" w:rsidR="00A201B3" w:rsidRDefault="00A201B3" w:rsidP="006B1BE1">
      <w:pPr>
        <w:pStyle w:val="Odlomakpopisa"/>
        <w:spacing w:after="0"/>
        <w:ind w:left="45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2A340ACC" w14:textId="77777777" w:rsidR="003D2B5F" w:rsidRPr="00D42741" w:rsidRDefault="003D2B5F" w:rsidP="003D2B5F">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Note: On occasion the in-country supervisor may be from the same organization as the host</w:t>
      </w:r>
    </w:p>
    <w:p w14:paraId="47E3EEB1" w14:textId="79DCDFD0"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as soon as possible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04F76046"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Appointment of a focal point person(s) in-country (could be the in-country supervisor) during the whole period of deployment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country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38BD038C" w:rsidR="00FC7EEC" w:rsidRDefault="00FC7EEC" w:rsidP="00FC7EEC">
      <w:pPr>
        <w:pStyle w:val="Odlomakpopisa"/>
        <w:numPr>
          <w:ilvl w:val="0"/>
          <w:numId w:val="8"/>
        </w:numPr>
        <w:spacing w:after="0"/>
        <w:jc w:val="both"/>
        <w:rPr>
          <w:rFonts w:cs="Arial"/>
          <w:sz w:val="24"/>
          <w:szCs w:val="24"/>
        </w:rPr>
      </w:pPr>
      <w:r>
        <w:rPr>
          <w:rFonts w:cs="Arial"/>
          <w:sz w:val="24"/>
          <w:szCs w:val="24"/>
        </w:rPr>
        <w:t>As a means to acknowledge the support of the</w:t>
      </w:r>
      <w:r w:rsidR="00857CDF">
        <w:rPr>
          <w:rFonts w:cs="Arial"/>
          <w:sz w:val="24"/>
          <w:szCs w:val="24"/>
        </w:rPr>
        <w:t xml:space="preserve"> </w:t>
      </w:r>
      <w:proofErr w:type="spellStart"/>
      <w:r w:rsidR="00A36F24">
        <w:rPr>
          <w:rFonts w:cs="Arial"/>
          <w:sz w:val="24"/>
          <w:szCs w:val="24"/>
        </w:rPr>
        <w:t>the</w:t>
      </w:r>
      <w:proofErr w:type="spellEnd"/>
      <w:r w:rsidR="00A36F24">
        <w:rPr>
          <w:rFonts w:cs="Arial"/>
          <w:sz w:val="24"/>
          <w:szCs w:val="24"/>
        </w:rPr>
        <w:t xml:space="preserve"> GNC Technical Alliance</w:t>
      </w:r>
      <w:r>
        <w:rPr>
          <w:rFonts w:cs="Arial"/>
          <w:sz w:val="24"/>
          <w:szCs w:val="24"/>
        </w:rPr>
        <w:t xml:space="preserve"> and its donors, </w:t>
      </w:r>
      <w:r w:rsidR="00A36F24">
        <w:rPr>
          <w:rFonts w:cs="Arial"/>
          <w:sz w:val="24"/>
          <w:szCs w:val="24"/>
        </w:rPr>
        <w:t>the GNC</w:t>
      </w:r>
      <w:r w:rsidR="00795236">
        <w:rPr>
          <w:rFonts w:cs="Arial"/>
          <w:sz w:val="24"/>
          <w:szCs w:val="24"/>
        </w:rPr>
        <w:t xml:space="preserve"> </w:t>
      </w:r>
      <w:r w:rsidR="00A36F24">
        <w:rPr>
          <w:rFonts w:cs="Arial"/>
          <w:sz w:val="24"/>
          <w:szCs w:val="24"/>
        </w:rPr>
        <w:t>Technical Alliance</w:t>
      </w:r>
      <w:r>
        <w:rPr>
          <w:rFonts w:cs="Arial"/>
          <w:sz w:val="24"/>
          <w:szCs w:val="24"/>
        </w:rPr>
        <w:t xml:space="preserve"> and donor logos should be included in any or all materials produced by or with the support of the </w:t>
      </w:r>
      <w:r w:rsidR="00857CDF">
        <w:rPr>
          <w:rFonts w:cs="Arial"/>
          <w:sz w:val="24"/>
          <w:szCs w:val="24"/>
        </w:rPr>
        <w:t>Technical</w:t>
      </w:r>
      <w:r>
        <w:rPr>
          <w:rFonts w:cs="Arial"/>
          <w:sz w:val="24"/>
          <w:szCs w:val="24"/>
        </w:rPr>
        <w:t xml:space="preserve"> Adviser, unless there </w:t>
      </w:r>
      <w:proofErr w:type="gramStart"/>
      <w:r>
        <w:rPr>
          <w:rFonts w:cs="Arial"/>
          <w:sz w:val="24"/>
          <w:szCs w:val="24"/>
        </w:rPr>
        <w:t>is</w:t>
      </w:r>
      <w:proofErr w:type="gramEnd"/>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76066865" w:rsidR="003D2B5F" w:rsidRDefault="003D2B5F" w:rsidP="004D34DF">
      <w:pPr>
        <w:pStyle w:val="Odlomakpopisa"/>
        <w:numPr>
          <w:ilvl w:val="0"/>
          <w:numId w:val="8"/>
        </w:numPr>
        <w:spacing w:after="0"/>
        <w:jc w:val="both"/>
        <w:rPr>
          <w:rFonts w:cs="Arial"/>
          <w:sz w:val="24"/>
          <w:szCs w:val="24"/>
        </w:rPr>
      </w:pPr>
      <w:r>
        <w:rPr>
          <w:rFonts w:cs="Arial"/>
          <w:sz w:val="24"/>
          <w:szCs w:val="24"/>
        </w:rPr>
        <w:t xml:space="preserve">Towards the end of the assignment, the in-country supervisor will provide an assessment of the </w:t>
      </w:r>
      <w:r w:rsidR="00C11DC8">
        <w:rPr>
          <w:rFonts w:cs="Arial"/>
          <w:sz w:val="24"/>
          <w:szCs w:val="24"/>
        </w:rPr>
        <w:t>Technical</w:t>
      </w:r>
      <w:r>
        <w:rPr>
          <w:rFonts w:cs="Arial"/>
          <w:sz w:val="24"/>
          <w:szCs w:val="24"/>
        </w:rPr>
        <w:t xml:space="preserve"> Adviser’s work in consultation with the </w:t>
      </w:r>
      <w:r w:rsidR="00C11DC8">
        <w:rPr>
          <w:rFonts w:cs="Arial"/>
          <w:sz w:val="24"/>
          <w:szCs w:val="24"/>
        </w:rPr>
        <w:t>Technical</w:t>
      </w:r>
      <w:r>
        <w:rPr>
          <w:rFonts w:cs="Arial"/>
          <w:sz w:val="24"/>
          <w:szCs w:val="24"/>
        </w:rPr>
        <w:t xml:space="preserve"> Adviser through the Performance Evaluation Form. This should be completed within 5 days after the end of the deployment.  </w:t>
      </w:r>
    </w:p>
    <w:p w14:paraId="31F11F58" w14:textId="71114D07" w:rsidR="0044582B" w:rsidRDefault="00FB5A81" w:rsidP="004D34DF">
      <w:pPr>
        <w:pStyle w:val="Odlomakpopisa"/>
        <w:numPr>
          <w:ilvl w:val="0"/>
          <w:numId w:val="8"/>
        </w:numPr>
        <w:spacing w:after="0"/>
        <w:jc w:val="both"/>
        <w:rPr>
          <w:rFonts w:cs="Arial"/>
          <w:sz w:val="24"/>
          <w:szCs w:val="24"/>
        </w:rPr>
      </w:pPr>
      <w:r>
        <w:rPr>
          <w:rFonts w:cs="Arial"/>
          <w:sz w:val="24"/>
          <w:szCs w:val="24"/>
        </w:rPr>
        <w:t>Participate in the post-deployment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 deployment and discussion on the situation in the country; this includes presenting one slide on the background situation </w:t>
      </w:r>
      <w:r w:rsidR="0044582B">
        <w:rPr>
          <w:rFonts w:cs="Arial"/>
          <w:sz w:val="24"/>
          <w:szCs w:val="24"/>
        </w:rPr>
        <w:lastRenderedPageBreak/>
        <w:t>in the country and the reasons for the initial request as well as participation in the discussion.</w:t>
      </w:r>
    </w:p>
    <w:p w14:paraId="523DEFC1" w14:textId="5ADADC32" w:rsidR="00FB5A81" w:rsidRDefault="0044582B" w:rsidP="004D34DF">
      <w:pPr>
        <w:pStyle w:val="Odlomakpopisa"/>
        <w:numPr>
          <w:ilvl w:val="0"/>
          <w:numId w:val="8"/>
        </w:numPr>
        <w:spacing w:after="0"/>
        <w:jc w:val="both"/>
        <w:rPr>
          <w:rFonts w:cs="Arial"/>
          <w:sz w:val="24"/>
          <w:szCs w:val="24"/>
        </w:rPr>
      </w:pPr>
      <w:r>
        <w:rPr>
          <w:rFonts w:cs="Arial"/>
          <w:sz w:val="24"/>
          <w:szCs w:val="24"/>
        </w:rPr>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C11DC8">
        <w:rPr>
          <w:rFonts w:cs="Arial"/>
          <w:sz w:val="24"/>
          <w:szCs w:val="24"/>
        </w:rPr>
        <w:t xml:space="preserve">Technical </w:t>
      </w:r>
      <w:r>
        <w:rPr>
          <w:rFonts w:cs="Arial"/>
          <w:sz w:val="24"/>
          <w:szCs w:val="24"/>
        </w:rPr>
        <w:t>Adviser’s deployment.</w:t>
      </w:r>
    </w:p>
    <w:p w14:paraId="0F256BDD" w14:textId="26E2CD99" w:rsidR="00D939B1" w:rsidRDefault="00D939B1" w:rsidP="00D939B1">
      <w:pPr>
        <w:spacing w:after="0"/>
        <w:jc w:val="both"/>
        <w:rPr>
          <w:rFonts w:cs="Arial"/>
          <w:sz w:val="24"/>
          <w:szCs w:val="24"/>
        </w:rPr>
      </w:pPr>
    </w:p>
    <w:p w14:paraId="32B3652D" w14:textId="22FBA0FC"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GENERAL TERMS FOR THE DEPLOYMENT</w:t>
      </w:r>
    </w:p>
    <w:p w14:paraId="65F63DF2" w14:textId="77777777" w:rsidR="00BB6261" w:rsidRDefault="00BB6261" w:rsidP="00D939B1">
      <w:pPr>
        <w:spacing w:after="0"/>
        <w:jc w:val="both"/>
        <w:rPr>
          <w:rFonts w:cs="Arial"/>
          <w:sz w:val="24"/>
          <w:szCs w:val="24"/>
        </w:rPr>
      </w:pPr>
    </w:p>
    <w:p w14:paraId="25EE968D" w14:textId="0C38A782" w:rsidR="00B055BB" w:rsidRPr="008B3FBE" w:rsidRDefault="00B055BB" w:rsidP="00B055BB">
      <w:pPr>
        <w:spacing w:after="0"/>
        <w:jc w:val="both"/>
        <w:rPr>
          <w:rFonts w:cs="Arial"/>
          <w:sz w:val="24"/>
          <w:szCs w:val="24"/>
        </w:rPr>
      </w:pPr>
      <w:r w:rsidRPr="008B3FBE">
        <w:rPr>
          <w:rFonts w:cs="Arial"/>
          <w:sz w:val="24"/>
          <w:szCs w:val="24"/>
        </w:rPr>
        <w:t xml:space="preserve">The </w:t>
      </w:r>
      <w:r w:rsidR="00C11DC8">
        <w:rPr>
          <w:rFonts w:cs="Arial"/>
          <w:sz w:val="24"/>
          <w:szCs w:val="24"/>
        </w:rPr>
        <w:t>G</w:t>
      </w:r>
      <w:r w:rsidR="00A36F24">
        <w:rPr>
          <w:rFonts w:cs="Arial"/>
          <w:sz w:val="24"/>
          <w:szCs w:val="24"/>
        </w:rPr>
        <w:t>NC Technical Alliance</w:t>
      </w:r>
      <w:r w:rsidR="00C11DC8">
        <w:rPr>
          <w:rFonts w:cs="Arial"/>
          <w:sz w:val="24"/>
          <w:szCs w:val="24"/>
        </w:rPr>
        <w:t xml:space="preserve"> and implementing agency</w:t>
      </w:r>
      <w:r w:rsidRPr="008B3FBE">
        <w:rPr>
          <w:rFonts w:cs="Arial"/>
          <w:sz w:val="24"/>
          <w:szCs w:val="24"/>
        </w:rPr>
        <w:t xml:space="preserve"> will hold the possibility to withdraw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if there is not enough support and commitment from the hosting agency and/or in-country supervisor.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deployment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A36F24">
        <w:rPr>
          <w:rFonts w:cs="Arial"/>
          <w:sz w:val="24"/>
          <w:szCs w:val="24"/>
        </w:rPr>
        <w:t>GNC Technical Alliance</w:t>
      </w:r>
      <w:r w:rsidR="00C11DC8">
        <w:rPr>
          <w:rFonts w:cs="Arial"/>
          <w:sz w:val="24"/>
          <w:szCs w:val="24"/>
        </w:rPr>
        <w:t xml:space="preserve"> grants</w:t>
      </w:r>
      <w:r w:rsidRPr="008B3FBE">
        <w:rPr>
          <w:rFonts w:cs="Arial"/>
          <w:sz w:val="24"/>
          <w:szCs w:val="24"/>
        </w:rPr>
        <w:t>.</w:t>
      </w:r>
    </w:p>
    <w:p w14:paraId="4D1276AA" w14:textId="77777777" w:rsidR="00B055BB" w:rsidRPr="002544F1" w:rsidRDefault="00B055BB" w:rsidP="00B055BB">
      <w:pPr>
        <w:spacing w:after="0"/>
        <w:contextualSpacing/>
        <w:jc w:val="both"/>
        <w:rPr>
          <w:rFonts w:cs="Arial"/>
          <w:sz w:val="24"/>
          <w:szCs w:val="24"/>
        </w:rPr>
      </w:pPr>
    </w:p>
    <w:p w14:paraId="585F309F" w14:textId="76AA83D7" w:rsidR="00B055BB" w:rsidRDefault="00B055BB" w:rsidP="00B055BB">
      <w:pPr>
        <w:spacing w:after="0"/>
        <w:contextualSpacing/>
        <w:jc w:val="both"/>
        <w:rPr>
          <w:rFonts w:cs="Calibri"/>
          <w:color w:val="000000"/>
          <w:sz w:val="24"/>
          <w:szCs w:val="24"/>
        </w:rPr>
      </w:pPr>
      <w:r>
        <w:rPr>
          <w:rFonts w:cs="Calibri"/>
          <w:color w:val="000000"/>
          <w:sz w:val="24"/>
          <w:szCs w:val="24"/>
        </w:rPr>
        <w:t>While agreements on who covers costs for a</w:t>
      </w:r>
      <w:r w:rsidRPr="002544F1">
        <w:rPr>
          <w:rFonts w:cs="Calibri"/>
          <w:color w:val="000000"/>
          <w:sz w:val="24"/>
          <w:szCs w:val="24"/>
        </w:rPr>
        <w:t xml:space="preserve">ll travel, time and accommodation will be </w:t>
      </w:r>
      <w:r>
        <w:rPr>
          <w:rFonts w:cs="Calibri"/>
          <w:color w:val="000000"/>
          <w:sz w:val="24"/>
          <w:szCs w:val="24"/>
        </w:rPr>
        <w:t xml:space="preserve">outlined in the budget section </w:t>
      </w:r>
      <w:proofErr w:type="gramStart"/>
      <w:r>
        <w:rPr>
          <w:rFonts w:cs="Calibri"/>
          <w:color w:val="000000"/>
          <w:sz w:val="24"/>
          <w:szCs w:val="24"/>
        </w:rPr>
        <w:t>below, i</w:t>
      </w:r>
      <w:r w:rsidRPr="00594ABF">
        <w:rPr>
          <w:rFonts w:cs="Calibri"/>
          <w:color w:val="000000"/>
          <w:sz w:val="24"/>
          <w:szCs w:val="24"/>
        </w:rPr>
        <w:t>n case</w:t>
      </w:r>
      <w:proofErr w:type="gramEnd"/>
      <w:r w:rsidRPr="00594ABF">
        <w:rPr>
          <w:rFonts w:cs="Calibri"/>
          <w:color w:val="000000"/>
          <w:sz w:val="24"/>
          <w:szCs w:val="24"/>
        </w:rPr>
        <w:t xml:space="preserve">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594ABF">
        <w:rPr>
          <w:rFonts w:cs="Calibri"/>
          <w:color w:val="000000"/>
          <w:sz w:val="24"/>
          <w:szCs w:val="24"/>
        </w:rPr>
        <w:t xml:space="preserve">is requested to conduct </w:t>
      </w:r>
      <w:r>
        <w:rPr>
          <w:rFonts w:cs="Calibri"/>
          <w:color w:val="000000"/>
          <w:sz w:val="24"/>
          <w:szCs w:val="24"/>
        </w:rPr>
        <w:t xml:space="preserve">an </w:t>
      </w:r>
      <w:r w:rsidRPr="00594ABF">
        <w:rPr>
          <w:rFonts w:cs="Calibri"/>
          <w:color w:val="000000"/>
          <w:sz w:val="24"/>
          <w:szCs w:val="24"/>
        </w:rPr>
        <w:t>assessment or provide training</w:t>
      </w:r>
      <w:r>
        <w:rPr>
          <w:rFonts w:cs="Calibri"/>
          <w:color w:val="000000"/>
          <w:sz w:val="24"/>
          <w:szCs w:val="24"/>
        </w:rPr>
        <w:t xml:space="preserve"> </w:t>
      </w:r>
      <w:r w:rsidRPr="00051924">
        <w:rPr>
          <w:rFonts w:cs="Calibri"/>
          <w:i/>
          <w:color w:val="000000"/>
          <w:sz w:val="24"/>
          <w:szCs w:val="24"/>
          <w:u w:val="single"/>
        </w:rPr>
        <w:t xml:space="preserve">using </w:t>
      </w:r>
      <w:r w:rsidR="00A36F24">
        <w:rPr>
          <w:rFonts w:cs="Calibri"/>
          <w:i/>
          <w:color w:val="000000"/>
          <w:sz w:val="24"/>
          <w:szCs w:val="24"/>
          <w:u w:val="single"/>
        </w:rPr>
        <w:t>GNC Technical Alliance</w:t>
      </w:r>
      <w:r w:rsidRPr="00051924">
        <w:rPr>
          <w:rFonts w:cs="Calibri"/>
          <w:i/>
          <w:color w:val="000000"/>
          <w:sz w:val="24"/>
          <w:szCs w:val="24"/>
          <w:u w:val="single"/>
        </w:rPr>
        <w:t xml:space="preserve"> resources</w:t>
      </w:r>
      <w:r w:rsidRPr="00594ABF">
        <w:rPr>
          <w:rFonts w:cs="Calibri"/>
          <w:color w:val="000000"/>
          <w:sz w:val="24"/>
          <w:szCs w:val="24"/>
        </w:rPr>
        <w:t xml:space="preserve">, </w:t>
      </w:r>
      <w:r w:rsidRPr="00953E76">
        <w:rPr>
          <w:rFonts w:cs="Calibri"/>
          <w:color w:val="000000"/>
          <w:sz w:val="24"/>
          <w:szCs w:val="24"/>
          <w:highlight w:val="yellow"/>
        </w:rPr>
        <w:t>XXX</w:t>
      </w:r>
      <w:r w:rsidRPr="00594ABF">
        <w:rPr>
          <w:rFonts w:cs="Calibri"/>
          <w:color w:val="000000"/>
          <w:sz w:val="24"/>
          <w:szCs w:val="24"/>
        </w:rPr>
        <w:t xml:space="preserve"> agrees to facilitate and make payments related to aforementioned activity</w:t>
      </w:r>
      <w:r>
        <w:rPr>
          <w:rFonts w:cs="Calibri"/>
          <w:color w:val="000000"/>
          <w:sz w:val="24"/>
          <w:szCs w:val="24"/>
        </w:rPr>
        <w:t xml:space="preserve"> and will get reimbursed upon specific procedures, also outlined in </w:t>
      </w:r>
      <w:r w:rsidRPr="00594ABF">
        <w:rPr>
          <w:rFonts w:cs="Calibri"/>
          <w:color w:val="000000"/>
          <w:sz w:val="24"/>
          <w:szCs w:val="24"/>
        </w:rPr>
        <w:t xml:space="preserve">the budget section below. </w:t>
      </w:r>
    </w:p>
    <w:p w14:paraId="56D92DEF" w14:textId="77777777" w:rsidR="00B055BB" w:rsidRDefault="00B055BB" w:rsidP="00B055BB">
      <w:pPr>
        <w:spacing w:after="0"/>
        <w:contextualSpacing/>
        <w:jc w:val="both"/>
        <w:rPr>
          <w:rFonts w:cs="Calibri"/>
          <w:color w:val="000000"/>
          <w:sz w:val="24"/>
          <w:szCs w:val="24"/>
        </w:rPr>
      </w:pPr>
    </w:p>
    <w:p w14:paraId="64C4126C" w14:textId="70E59880" w:rsidR="00B055BB" w:rsidRDefault="00B055BB" w:rsidP="00B055BB">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 deployment will be jointly owned by bo</w:t>
      </w:r>
      <w:r>
        <w:rPr>
          <w:rFonts w:cs="Calibri"/>
          <w:color w:val="000000"/>
          <w:sz w:val="24"/>
          <w:szCs w:val="24"/>
        </w:rPr>
        <w:t xml:space="preserve">th the </w:t>
      </w:r>
      <w:r w:rsidR="00A36F24">
        <w:rPr>
          <w:rFonts w:cs="Calibri"/>
          <w:color w:val="000000"/>
          <w:sz w:val="24"/>
          <w:szCs w:val="24"/>
        </w:rPr>
        <w:t>GNC Technical Alliance</w:t>
      </w:r>
      <w:r>
        <w:rPr>
          <w:rFonts w:cs="Calibri"/>
          <w:color w:val="000000"/>
          <w:sz w:val="24"/>
          <w:szCs w:val="24"/>
        </w:rPr>
        <w:t xml:space="preserve"> and the country and/or </w:t>
      </w:r>
      <w:r w:rsidRPr="00FE7DEB">
        <w:rPr>
          <w:rFonts w:cs="Calibri"/>
          <w:color w:val="000000"/>
          <w:sz w:val="24"/>
          <w:szCs w:val="24"/>
        </w:rPr>
        <w:t>organization</w:t>
      </w:r>
      <w:r>
        <w:rPr>
          <w:rFonts w:cs="Calibri"/>
          <w:color w:val="000000"/>
          <w:sz w:val="24"/>
          <w:szCs w:val="24"/>
        </w:rPr>
        <w:t xml:space="preserve"> requesting the deployment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C11DC8">
        <w:rPr>
          <w:rFonts w:cs="Calibri"/>
          <w:color w:val="000000"/>
          <w:sz w:val="24"/>
          <w:szCs w:val="24"/>
        </w:rPr>
        <w:t>G</w:t>
      </w:r>
      <w:r w:rsidR="00A36F24">
        <w:rPr>
          <w:rFonts w:cs="Calibri"/>
          <w:color w:val="000000"/>
          <w:sz w:val="24"/>
          <w:szCs w:val="24"/>
        </w:rPr>
        <w:t xml:space="preserve">NC Technical Alliance, </w:t>
      </w:r>
      <w:r>
        <w:rPr>
          <w:rFonts w:cs="Calibri"/>
          <w:color w:val="000000"/>
          <w:sz w:val="24"/>
          <w:szCs w:val="24"/>
        </w:rPr>
        <w:t>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discussed during the deployment and confirmed in writing (email) to ensure the</w:t>
      </w:r>
      <w:r w:rsidR="00A36F24">
        <w:rPr>
          <w:rFonts w:cs="Calibri"/>
          <w:color w:val="000000"/>
          <w:sz w:val="24"/>
          <w:szCs w:val="24"/>
        </w:rPr>
        <w:t xml:space="preserve"> Alliance</w:t>
      </w:r>
      <w:r>
        <w:rPr>
          <w:rFonts w:cs="Calibri"/>
          <w:color w:val="000000"/>
          <w:sz w:val="24"/>
          <w:szCs w:val="24"/>
        </w:rPr>
        <w:t xml:space="preserve"> 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17B005E6"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deployment. Costs could be covered by the </w:t>
      </w:r>
      <w:r w:rsidR="00A36F24">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xml:space="preserve">, or the requesting agency/country or a mixture of the two (as explained below) and this should be discussed with the </w:t>
      </w:r>
      <w:r w:rsidR="00A36F24">
        <w:rPr>
          <w:rFonts w:eastAsia="Times New Roman" w:cs="Arial"/>
          <w:i/>
          <w:iCs/>
          <w:color w:val="A6A6A6" w:themeColor="background1" w:themeShade="A6"/>
          <w:sz w:val="24"/>
          <w:szCs w:val="24"/>
          <w:lang w:eastAsia="x-none"/>
        </w:rPr>
        <w:t>Alliance</w:t>
      </w:r>
      <w:r w:rsidR="00795236">
        <w:rPr>
          <w:rFonts w:eastAsia="Times New Roman" w:cs="Arial"/>
          <w:i/>
          <w:iCs/>
          <w:color w:val="A6A6A6" w:themeColor="background1" w:themeShade="A6"/>
          <w:sz w:val="24"/>
          <w:szCs w:val="24"/>
          <w:lang w:eastAsia="x-none"/>
        </w:rPr>
        <w:t xml:space="preserve"> Technical Support</w:t>
      </w:r>
      <w:r>
        <w:rPr>
          <w:rFonts w:eastAsia="Times New Roman" w:cs="Arial"/>
          <w:i/>
          <w:iCs/>
          <w:color w:val="A6A6A6" w:themeColor="background1" w:themeShade="A6"/>
          <w:sz w:val="24"/>
          <w:szCs w:val="24"/>
          <w:lang w:eastAsia="x-none"/>
        </w:rPr>
        <w:t xml:space="preserve"> </w:t>
      </w:r>
      <w:r w:rsidR="001D5A3D">
        <w:rPr>
          <w:rFonts w:eastAsia="Times New Roman" w:cs="Arial"/>
          <w:i/>
          <w:iCs/>
          <w:color w:val="A6A6A6" w:themeColor="background1" w:themeShade="A6"/>
          <w:sz w:val="24"/>
          <w:szCs w:val="24"/>
          <w:lang w:eastAsia="x-none"/>
        </w:rPr>
        <w:t>Coordination Team</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deployment costs. 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63054C82"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lastRenderedPageBreak/>
        <w:t xml:space="preserve">Cost sharing and cost recovery options are possible for the deployment of </w:t>
      </w:r>
      <w:r w:rsidR="00C11DC8">
        <w:rPr>
          <w:rFonts w:asciiTheme="minorHAnsi" w:hAnsiTheme="minorHAnsi" w:cstheme="minorHAnsi"/>
          <w:color w:val="FF0000"/>
        </w:rPr>
        <w:t>a Technical Advisor</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r w:rsidR="00795236" w:rsidRPr="00674E7A">
        <w:rPr>
          <w:rFonts w:asciiTheme="minorHAnsi" w:hAnsiTheme="minorHAnsi" w:cstheme="minorHAnsi"/>
          <w:i/>
          <w:iCs/>
          <w:color w:val="FF0000"/>
          <w:u w:val="single"/>
        </w:rPr>
        <w:t>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afford to contribute</w:t>
      </w:r>
      <w:r w:rsidRPr="00674E7A">
        <w:rPr>
          <w:rFonts w:asciiTheme="minorHAnsi" w:hAnsiTheme="minorHAnsi" w:cstheme="minorHAnsi"/>
          <w:color w:val="FF0000"/>
        </w:rPr>
        <w:t xml:space="preserve"> can potentially access support with the costs covered by the </w:t>
      </w:r>
      <w:r w:rsidR="00A36F24">
        <w:rPr>
          <w:rFonts w:asciiTheme="minorHAnsi" w:hAnsiTheme="minorHAnsi" w:cstheme="minorHAnsi"/>
          <w:color w:val="FF0000"/>
        </w:rPr>
        <w:t>GNC Technical Alliance</w:t>
      </w:r>
      <w:r w:rsidRPr="00674E7A">
        <w:rPr>
          <w:rFonts w:asciiTheme="minorHAnsi" w:hAnsiTheme="minorHAnsi" w:cstheme="minorHAnsi"/>
          <w:color w:val="FF0000"/>
        </w:rPr>
        <w:t xml:space="preserve"> grants.</w:t>
      </w:r>
    </w:p>
    <w:p w14:paraId="6050D317" w14:textId="3378EA6B"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arrangements will be on a case-by-case basis for each deployment, with a cost estimate provided shortly after contacting the </w:t>
      </w:r>
      <w:r w:rsidR="00A36F24">
        <w:rPr>
          <w:rFonts w:asciiTheme="minorHAnsi" w:hAnsiTheme="minorHAnsi" w:cstheme="minorHAnsi"/>
          <w:color w:val="FF0000"/>
        </w:rPr>
        <w:t>Alliance</w:t>
      </w:r>
      <w:r w:rsidR="00795236">
        <w:rPr>
          <w:rFonts w:asciiTheme="minorHAnsi" w:hAnsiTheme="minorHAnsi" w:cstheme="minorHAnsi"/>
          <w:color w:val="FF0000"/>
        </w:rPr>
        <w:t xml:space="preserve"> Technical Support</w:t>
      </w:r>
      <w:r w:rsidR="00C11DC8">
        <w:rPr>
          <w:rFonts w:asciiTheme="minorHAnsi" w:hAnsiTheme="minorHAnsi" w:cstheme="minorHAnsi"/>
          <w:color w:val="FF0000"/>
        </w:rPr>
        <w:t xml:space="preserve"> Coordination Team</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w:t>
            </w:r>
          </w:p>
        </w:tc>
        <w:tc>
          <w:tcPr>
            <w:tcW w:w="7503" w:type="dxa"/>
          </w:tcPr>
          <w:p w14:paraId="005EBDB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Only deployment costs,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flights, per diem, accommodation, visa etc.</w:t>
            </w:r>
          </w:p>
        </w:tc>
      </w:tr>
      <w:tr w:rsidR="00B055BB" w:rsidRPr="00674E7A" w14:paraId="47F0F3AE" w14:textId="77777777" w:rsidTr="00F30886">
        <w:trPr>
          <w:trHeight w:val="144"/>
          <w:jc w:val="center"/>
        </w:trPr>
        <w:tc>
          <w:tcPr>
            <w:tcW w:w="999" w:type="dxa"/>
          </w:tcPr>
          <w:p w14:paraId="0DF34E1E"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1b</w:t>
            </w:r>
          </w:p>
        </w:tc>
        <w:tc>
          <w:tcPr>
            <w:tcW w:w="7503" w:type="dxa"/>
          </w:tcPr>
          <w:p w14:paraId="4A08A00D"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6AB41DAD" w14:textId="77777777" w:rsidTr="00F30886">
        <w:trPr>
          <w:trHeight w:val="144"/>
          <w:jc w:val="center"/>
        </w:trPr>
        <w:tc>
          <w:tcPr>
            <w:tcW w:w="999" w:type="dxa"/>
          </w:tcPr>
          <w:p w14:paraId="01C135B4"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w:t>
            </w:r>
          </w:p>
        </w:tc>
        <w:tc>
          <w:tcPr>
            <w:tcW w:w="7503" w:type="dxa"/>
          </w:tcPr>
          <w:p w14:paraId="6C35E58C"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 plus 1b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deployment costs and adviser salary/fees)</w:t>
            </w:r>
          </w:p>
        </w:tc>
      </w:tr>
      <w:tr w:rsidR="00B055BB" w:rsidRPr="00674E7A" w14:paraId="04836D6B" w14:textId="77777777" w:rsidTr="00F30886">
        <w:trPr>
          <w:trHeight w:val="144"/>
          <w:jc w:val="center"/>
        </w:trPr>
        <w:tc>
          <w:tcPr>
            <w:tcW w:w="999" w:type="dxa"/>
          </w:tcPr>
          <w:p w14:paraId="1AE3635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3</w:t>
            </w:r>
          </w:p>
        </w:tc>
        <w:tc>
          <w:tcPr>
            <w:tcW w:w="7503" w:type="dxa"/>
          </w:tcPr>
          <w:p w14:paraId="206602B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 plus program support costs</w:t>
            </w:r>
          </w:p>
        </w:tc>
      </w:tr>
    </w:tbl>
    <w:p w14:paraId="229A746F" w14:textId="77777777" w:rsidR="00B055BB" w:rsidRDefault="00B055BB" w:rsidP="00B055BB">
      <w:pPr>
        <w:spacing w:after="0"/>
        <w:contextualSpacing/>
        <w:jc w:val="both"/>
        <w:rPr>
          <w:rFonts w:cs="Arial"/>
          <w:iCs/>
          <w:sz w:val="24"/>
          <w:szCs w:val="24"/>
        </w:rPr>
      </w:pPr>
    </w:p>
    <w:p w14:paraId="1A7178E7" w14:textId="77777777" w:rsidR="00B055BB" w:rsidRDefault="00B055BB" w:rsidP="00B055BB">
      <w:pPr>
        <w:spacing w:after="0"/>
        <w:contextualSpacing/>
        <w:jc w:val="both"/>
        <w:rPr>
          <w:rFonts w:cs="Arial"/>
          <w:i/>
          <w:iCs/>
          <w:sz w:val="24"/>
          <w:szCs w:val="24"/>
          <w:u w:val="single"/>
        </w:rPr>
      </w:pPr>
    </w:p>
    <w:p w14:paraId="0E3800B3" w14:textId="70C2724D"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sidR="00D23181">
        <w:rPr>
          <w:rFonts w:eastAsia="Times New Roman" w:cs="Arial"/>
          <w:i/>
          <w:iCs/>
          <w:color w:val="A6A6A6" w:themeColor="background1" w:themeShade="A6"/>
          <w:sz w:val="24"/>
          <w:szCs w:val="24"/>
          <w:lang w:eastAsia="x-none"/>
        </w:rPr>
        <w:t>Alliance</w:t>
      </w:r>
      <w:r w:rsidRPr="00674E7A">
        <w:rPr>
          <w:rFonts w:eastAsia="Times New Roman" w:cs="Arial"/>
          <w:i/>
          <w:iCs/>
          <w:color w:val="A6A6A6" w:themeColor="background1" w:themeShade="A6"/>
          <w:sz w:val="24"/>
          <w:szCs w:val="24"/>
          <w:lang w:eastAsia="x-none"/>
        </w:rPr>
        <w:t xml:space="preserve"> </w:t>
      </w:r>
      <w:r w:rsidR="00795236">
        <w:rPr>
          <w:rFonts w:eastAsia="Times New Roman" w:cs="Arial"/>
          <w:i/>
          <w:iCs/>
          <w:color w:val="A6A6A6" w:themeColor="background1" w:themeShade="A6"/>
          <w:sz w:val="24"/>
          <w:szCs w:val="24"/>
          <w:lang w:eastAsia="x-none"/>
        </w:rPr>
        <w:t xml:space="preserve">Technical Support </w:t>
      </w:r>
      <w:r w:rsidR="001D5A3D">
        <w:rPr>
          <w:rFonts w:eastAsia="Times New Roman" w:cs="Arial"/>
          <w:i/>
          <w:iCs/>
          <w:color w:val="A6A6A6" w:themeColor="background1" w:themeShade="A6"/>
          <w:sz w:val="24"/>
          <w:szCs w:val="24"/>
          <w:lang w:eastAsia="x-none"/>
        </w:rPr>
        <w:t>Coordination Team</w:t>
      </w:r>
      <w:r w:rsidRPr="00674E7A">
        <w:rPr>
          <w:rFonts w:eastAsia="Times New Roman" w:cs="Arial"/>
          <w:i/>
          <w:iCs/>
          <w:color w:val="A6A6A6" w:themeColor="background1" w:themeShade="A6"/>
          <w:sz w:val="24"/>
          <w:szCs w:val="24"/>
          <w:lang w:eastAsia="x-none"/>
        </w:rPr>
        <w:t xml:space="preserve">. </w:t>
      </w:r>
    </w:p>
    <w:p w14:paraId="157F9125" w14:textId="465334DC" w:rsidR="00B055BB" w:rsidRPr="00D51A4C" w:rsidRDefault="00B055BB" w:rsidP="00B055BB">
      <w:pPr>
        <w:spacing w:after="0"/>
        <w:contextualSpacing/>
        <w:jc w:val="both"/>
        <w:rPr>
          <w:rFonts w:cs="Arial"/>
          <w:iCs/>
          <w:sz w:val="24"/>
          <w:szCs w:val="24"/>
          <w:highlight w:val="yellow"/>
        </w:rPr>
      </w:pPr>
      <w:r w:rsidRPr="00D51A4C">
        <w:rPr>
          <w:rFonts w:cs="Arial"/>
          <w:i/>
          <w:iCs/>
          <w:sz w:val="24"/>
          <w:szCs w:val="24"/>
          <w:highlight w:val="yellow"/>
          <w:u w:val="single"/>
        </w:rPr>
        <w:t>Cost-sharing arrangement:</w:t>
      </w:r>
      <w:r w:rsidRPr="00D51A4C">
        <w:rPr>
          <w:rFonts w:cs="Arial"/>
          <w:iCs/>
          <w:sz w:val="24"/>
          <w:szCs w:val="24"/>
          <w:highlight w:val="yellow"/>
        </w:rPr>
        <w:t xml:space="preserve"> The </w:t>
      </w:r>
      <w:r w:rsidR="00A36F24">
        <w:rPr>
          <w:rFonts w:cs="Arial"/>
          <w:iCs/>
          <w:sz w:val="24"/>
          <w:szCs w:val="24"/>
          <w:highlight w:val="yellow"/>
        </w:rPr>
        <w:t>GNC Technical Alliance</w:t>
      </w:r>
      <w:r w:rsidRPr="00D51A4C">
        <w:rPr>
          <w:rFonts w:cs="Arial"/>
          <w:iCs/>
          <w:sz w:val="24"/>
          <w:szCs w:val="24"/>
          <w:highlight w:val="yellow"/>
        </w:rPr>
        <w:t xml:space="preserve"> and (organization) have divided the costs between them. The total fee for the deployment is estimated at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xml:space="preserve"> to accomplish the goals and activities for this deployment. The </w:t>
      </w:r>
      <w:r w:rsidR="00A36F24">
        <w:rPr>
          <w:rFonts w:cs="Arial"/>
          <w:iCs/>
          <w:sz w:val="24"/>
          <w:szCs w:val="24"/>
          <w:highlight w:val="yellow"/>
        </w:rPr>
        <w:t xml:space="preserve">GNC Technical Alliance </w:t>
      </w:r>
      <w:r w:rsidRPr="00D51A4C">
        <w:rPr>
          <w:rFonts w:cs="Arial"/>
          <w:iCs/>
          <w:sz w:val="24"/>
          <w:szCs w:val="24"/>
          <w:highlight w:val="yellow"/>
        </w:rPr>
        <w:t>will contribute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xml:space="preserve"> to cover the costs related to (staff salary/fees, travel costs, program support costs) and (organization) will contribute $</w:t>
      </w:r>
      <w:proofErr w:type="spellStart"/>
      <w:r w:rsidRPr="00D51A4C">
        <w:rPr>
          <w:rFonts w:cs="Arial"/>
          <w:iCs/>
          <w:sz w:val="24"/>
          <w:szCs w:val="24"/>
          <w:highlight w:val="yellow"/>
        </w:rPr>
        <w:t>xx,xxx</w:t>
      </w:r>
      <w:proofErr w:type="spellEnd"/>
      <w:r w:rsidRPr="00D51A4C">
        <w:rPr>
          <w:rFonts w:cs="Arial"/>
          <w:iCs/>
          <w:sz w:val="24"/>
          <w:szCs w:val="24"/>
          <w:highlight w:val="yellow"/>
        </w:rPr>
        <w:t xml:space="preserve"> related to (staff salary/fees, travel costs, program support costs). However, this fee does not include any costs related to the activities to be undertaken by the </w:t>
      </w:r>
      <w:r w:rsidR="00C11DC8" w:rsidRPr="00D51A4C">
        <w:rPr>
          <w:rFonts w:cs="Arial"/>
          <w:iCs/>
          <w:sz w:val="24"/>
          <w:szCs w:val="24"/>
          <w:highlight w:val="yellow"/>
        </w:rPr>
        <w:t>Technical</w:t>
      </w:r>
      <w:r w:rsidRPr="00D51A4C">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D51A4C" w:rsidRDefault="00B055BB" w:rsidP="00B055BB">
      <w:pPr>
        <w:spacing w:after="0"/>
        <w:contextualSpacing/>
        <w:jc w:val="both"/>
        <w:rPr>
          <w:rFonts w:cs="Arial"/>
          <w:iCs/>
          <w:sz w:val="24"/>
          <w:szCs w:val="24"/>
          <w:highlight w:val="yellow"/>
        </w:rPr>
      </w:pPr>
    </w:p>
    <w:p w14:paraId="679021A2" w14:textId="0CBA2D71" w:rsidR="00B055BB" w:rsidRPr="00D51A4C" w:rsidRDefault="00B055BB" w:rsidP="00B055BB">
      <w:pPr>
        <w:spacing w:after="0"/>
        <w:contextualSpacing/>
        <w:jc w:val="both"/>
        <w:rPr>
          <w:rFonts w:cs="Arial"/>
          <w:iCs/>
          <w:sz w:val="24"/>
          <w:szCs w:val="24"/>
          <w:highlight w:val="yellow"/>
        </w:rPr>
      </w:pPr>
      <w:r w:rsidRPr="00D51A4C">
        <w:rPr>
          <w:rFonts w:cs="Arial"/>
          <w:i/>
          <w:iCs/>
          <w:sz w:val="24"/>
          <w:szCs w:val="24"/>
          <w:highlight w:val="yellow"/>
          <w:u w:val="single"/>
        </w:rPr>
        <w:t>Costs to be covered by (organization):</w:t>
      </w:r>
      <w:r w:rsidRPr="00D51A4C">
        <w:rPr>
          <w:rFonts w:cs="Arial"/>
          <w:iCs/>
          <w:sz w:val="24"/>
          <w:szCs w:val="24"/>
          <w:highlight w:val="yellow"/>
        </w:rPr>
        <w:t xml:space="preserve"> All costs for this deployment will be covered at Tier (2 or 3) by (organization),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D51A4C">
        <w:rPr>
          <w:rFonts w:cs="Arial"/>
          <w:iCs/>
          <w:sz w:val="24"/>
          <w:szCs w:val="24"/>
          <w:highlight w:val="yellow"/>
        </w:rPr>
        <w:t>Technical</w:t>
      </w:r>
      <w:r w:rsidRPr="00D51A4C">
        <w:rPr>
          <w:rFonts w:cs="Arial"/>
          <w:iCs/>
          <w:sz w:val="24"/>
          <w:szCs w:val="24"/>
          <w:highlight w:val="yellow"/>
        </w:rPr>
        <w:t xml:space="preserve"> Adviser, such as training, workshops or assessments, and these costs will also be covered by partners in country. The costs covered by </w:t>
      </w:r>
      <w:r w:rsidRPr="00D51A4C">
        <w:rPr>
          <w:rFonts w:cs="Arial"/>
          <w:iCs/>
          <w:sz w:val="24"/>
          <w:szCs w:val="24"/>
          <w:highlight w:val="yellow"/>
        </w:rPr>
        <w:lastRenderedPageBreak/>
        <w:t>(organization) are payable 50% in advance and 50% within 30 days of submission of the final report and an invoice.</w:t>
      </w:r>
    </w:p>
    <w:p w14:paraId="1F6720EA" w14:textId="77777777" w:rsidR="00B055BB" w:rsidRPr="00D51A4C" w:rsidRDefault="00B055BB" w:rsidP="00B055BB">
      <w:pPr>
        <w:spacing w:after="0"/>
        <w:contextualSpacing/>
        <w:jc w:val="both"/>
        <w:rPr>
          <w:rFonts w:cs="Arial"/>
          <w:iCs/>
          <w:sz w:val="24"/>
          <w:szCs w:val="24"/>
          <w:highlight w:val="yellow"/>
        </w:rPr>
      </w:pPr>
    </w:p>
    <w:p w14:paraId="52667B69" w14:textId="46F99BE7" w:rsidR="00B055BB" w:rsidRPr="00D51A4C" w:rsidRDefault="00B055BB" w:rsidP="00B055BB">
      <w:pPr>
        <w:spacing w:after="0"/>
        <w:contextualSpacing/>
        <w:jc w:val="both"/>
        <w:rPr>
          <w:rFonts w:cs="Arial"/>
          <w:iCs/>
          <w:sz w:val="24"/>
          <w:szCs w:val="24"/>
          <w:highlight w:val="yellow"/>
        </w:rPr>
      </w:pPr>
      <w:r w:rsidRPr="00D51A4C">
        <w:rPr>
          <w:rFonts w:cs="Arial"/>
          <w:i/>
          <w:iCs/>
          <w:sz w:val="24"/>
          <w:szCs w:val="24"/>
          <w:highlight w:val="yellow"/>
          <w:u w:val="single"/>
        </w:rPr>
        <w:t xml:space="preserve">Costs to be covered by </w:t>
      </w:r>
      <w:r w:rsidR="00A36F24">
        <w:rPr>
          <w:rFonts w:cs="Arial"/>
          <w:i/>
          <w:iCs/>
          <w:sz w:val="24"/>
          <w:szCs w:val="24"/>
          <w:highlight w:val="yellow"/>
          <w:u w:val="single"/>
        </w:rPr>
        <w:t>GNC Technical Alliance</w:t>
      </w:r>
      <w:r w:rsidRPr="00D51A4C">
        <w:rPr>
          <w:rFonts w:cs="Arial"/>
          <w:i/>
          <w:iCs/>
          <w:sz w:val="24"/>
          <w:szCs w:val="24"/>
          <w:highlight w:val="yellow"/>
          <w:u w:val="single"/>
        </w:rPr>
        <w:t xml:space="preserve"> grants:</w:t>
      </w:r>
      <w:r w:rsidRPr="00D51A4C">
        <w:rPr>
          <w:rFonts w:cs="Arial"/>
          <w:iCs/>
          <w:sz w:val="24"/>
          <w:szCs w:val="24"/>
          <w:highlight w:val="yellow"/>
        </w:rPr>
        <w:t xml:space="preserve"> All costs for this deployment will be covered by the </w:t>
      </w:r>
      <w:r w:rsidR="00A36F24">
        <w:rPr>
          <w:rFonts w:cs="Arial"/>
          <w:iCs/>
          <w:sz w:val="24"/>
          <w:szCs w:val="24"/>
          <w:highlight w:val="yellow"/>
        </w:rPr>
        <w:t>GNC Technical Alliance</w:t>
      </w:r>
      <w:r w:rsidRPr="00D51A4C">
        <w:rPr>
          <w:rFonts w:cs="Arial"/>
          <w:iCs/>
          <w:sz w:val="24"/>
          <w:szCs w:val="24"/>
          <w:highlight w:val="yellow"/>
        </w:rPr>
        <w:t xml:space="preserve"> grants,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D51A4C">
        <w:rPr>
          <w:rFonts w:cs="Arial"/>
          <w:iCs/>
          <w:sz w:val="24"/>
          <w:szCs w:val="24"/>
          <w:highlight w:val="yellow"/>
        </w:rPr>
        <w:t>Technical</w:t>
      </w:r>
      <w:r w:rsidRPr="00D51A4C">
        <w:rPr>
          <w:rFonts w:cs="Arial"/>
          <w:iCs/>
          <w:sz w:val="24"/>
          <w:szCs w:val="24"/>
          <w:highlight w:val="yellow"/>
        </w:rPr>
        <w:t xml:space="preserve"> Adviser, such as training, workshops or assessments, and these costs will also be covered by partners in country.</w:t>
      </w:r>
    </w:p>
    <w:p w14:paraId="40995325" w14:textId="77777777" w:rsidR="00B055BB" w:rsidRPr="00D51A4C" w:rsidRDefault="00B055BB" w:rsidP="00B055BB">
      <w:pPr>
        <w:spacing w:after="0"/>
        <w:contextualSpacing/>
        <w:jc w:val="both"/>
        <w:rPr>
          <w:rFonts w:cs="Arial"/>
          <w:iCs/>
          <w:sz w:val="24"/>
          <w:szCs w:val="24"/>
          <w:highlight w:val="yellow"/>
        </w:rPr>
      </w:pPr>
    </w:p>
    <w:p w14:paraId="551790C6" w14:textId="203D5BA3" w:rsidR="00B055BB" w:rsidRPr="00D51A4C" w:rsidRDefault="00B055BB" w:rsidP="00B055BB">
      <w:pPr>
        <w:spacing w:after="0"/>
        <w:contextualSpacing/>
        <w:jc w:val="both"/>
        <w:rPr>
          <w:rFonts w:cs="Arial"/>
          <w:iCs/>
          <w:sz w:val="24"/>
          <w:szCs w:val="24"/>
          <w:highlight w:val="yellow"/>
        </w:rPr>
      </w:pPr>
      <w:r w:rsidRPr="00D51A4C">
        <w:rPr>
          <w:rFonts w:cs="Arial"/>
          <w:iCs/>
          <w:sz w:val="24"/>
          <w:szCs w:val="24"/>
          <w:highlight w:val="yellow"/>
        </w:rPr>
        <w:t xml:space="preserve">If it is necessary for the </w:t>
      </w:r>
      <w:proofErr w:type="gramStart"/>
      <w:r w:rsidR="00C11DC8" w:rsidRPr="00D51A4C">
        <w:rPr>
          <w:rFonts w:cs="Arial"/>
          <w:iCs/>
          <w:sz w:val="24"/>
          <w:szCs w:val="24"/>
          <w:highlight w:val="yellow"/>
        </w:rPr>
        <w:t>Technical</w:t>
      </w:r>
      <w:proofErr w:type="gramEnd"/>
      <w:r w:rsidRPr="00D51A4C">
        <w:rPr>
          <w:rFonts w:cs="Arial"/>
          <w:iCs/>
          <w:sz w:val="24"/>
          <w:szCs w:val="24"/>
          <w:highlight w:val="yellow"/>
        </w:rPr>
        <w:t xml:space="preserve"> adviser to provide financial resources for activities (i.e. training/assessment) to be carried out during the deployment, this should be discussed as soon as possible (prior to deployment) with the </w:t>
      </w:r>
      <w:r w:rsidR="009D1E0C">
        <w:rPr>
          <w:rFonts w:cs="Arial"/>
          <w:iCs/>
          <w:sz w:val="24"/>
          <w:szCs w:val="24"/>
          <w:highlight w:val="yellow"/>
        </w:rPr>
        <w:t>TST Coordination Unit</w:t>
      </w:r>
      <w:r w:rsidR="001D5A3D" w:rsidRPr="00D51A4C">
        <w:rPr>
          <w:rFonts w:cs="Arial"/>
          <w:iCs/>
          <w:sz w:val="24"/>
          <w:szCs w:val="24"/>
          <w:highlight w:val="yellow"/>
        </w:rPr>
        <w:t xml:space="preserve"> </w:t>
      </w:r>
      <w:r w:rsidRPr="00D51A4C">
        <w:rPr>
          <w:rFonts w:cs="Arial"/>
          <w:iCs/>
          <w:sz w:val="24"/>
          <w:szCs w:val="24"/>
          <w:highlight w:val="yellow"/>
        </w:rPr>
        <w:t xml:space="preserve">to determine feasibility. The budget for these activities with </w:t>
      </w:r>
      <w:r w:rsidR="00A36F24">
        <w:rPr>
          <w:rFonts w:cs="Arial"/>
          <w:iCs/>
          <w:sz w:val="24"/>
          <w:szCs w:val="24"/>
          <w:highlight w:val="yellow"/>
        </w:rPr>
        <w:t>GNC Technical Alliance</w:t>
      </w:r>
      <w:r w:rsidRPr="00D51A4C">
        <w:rPr>
          <w:rFonts w:cs="Arial"/>
          <w:iCs/>
          <w:sz w:val="24"/>
          <w:szCs w:val="24"/>
          <w:highlight w:val="yellow"/>
        </w:rPr>
        <w:t xml:space="preserve"> resources can be prepared by the </w:t>
      </w:r>
      <w:r w:rsidR="00C11DC8" w:rsidRPr="00D51A4C">
        <w:rPr>
          <w:rFonts w:cs="Arial"/>
          <w:iCs/>
          <w:sz w:val="24"/>
          <w:szCs w:val="24"/>
          <w:highlight w:val="yellow"/>
        </w:rPr>
        <w:t xml:space="preserve">Technical Advisor </w:t>
      </w:r>
      <w:r w:rsidRPr="00D51A4C">
        <w:rPr>
          <w:rFonts w:cs="Arial"/>
          <w:iCs/>
          <w:sz w:val="24"/>
          <w:szCs w:val="24"/>
          <w:highlight w:val="yellow"/>
        </w:rPr>
        <w:t>once on deployment with support of Country team and MUST be approved by the</w:t>
      </w:r>
      <w:r w:rsidR="00795236">
        <w:rPr>
          <w:rFonts w:cs="Arial"/>
          <w:iCs/>
          <w:sz w:val="24"/>
          <w:szCs w:val="24"/>
          <w:highlight w:val="yellow"/>
        </w:rPr>
        <w:t xml:space="preserve"> </w:t>
      </w:r>
      <w:r w:rsidR="009D1E0C">
        <w:rPr>
          <w:rFonts w:cs="Arial"/>
          <w:iCs/>
          <w:sz w:val="24"/>
          <w:szCs w:val="24"/>
          <w:highlight w:val="yellow"/>
        </w:rPr>
        <w:t>TST Coordination Unit</w:t>
      </w:r>
      <w:r w:rsidRPr="00D51A4C">
        <w:rPr>
          <w:rFonts w:cs="Arial"/>
          <w:iCs/>
          <w:sz w:val="24"/>
          <w:szCs w:val="24"/>
          <w:highlight w:val="yellow"/>
        </w:rPr>
        <w:t xml:space="preserve"> </w:t>
      </w:r>
      <w:r w:rsidR="00795236">
        <w:rPr>
          <w:rFonts w:cs="Arial"/>
          <w:iCs/>
          <w:sz w:val="24"/>
          <w:szCs w:val="24"/>
          <w:highlight w:val="yellow"/>
        </w:rPr>
        <w:t>(</w:t>
      </w:r>
      <w:hyperlink r:id="rId20" w:history="1">
        <w:r w:rsidR="004510CB">
          <w:rPr>
            <w:rStyle w:val="Hiperveza"/>
            <w:rFonts w:cs="Arial"/>
            <w:iCs/>
            <w:sz w:val="24"/>
            <w:szCs w:val="24"/>
            <w:highlight w:val="yellow"/>
          </w:rPr>
          <w:t>ballen@actionagainsthunger.ca</w:t>
        </w:r>
      </w:hyperlink>
      <w:r w:rsidR="00795236">
        <w:rPr>
          <w:rFonts w:cs="Arial"/>
          <w:iCs/>
          <w:sz w:val="24"/>
          <w:szCs w:val="24"/>
          <w:highlight w:val="yellow"/>
        </w:rPr>
        <w:t>)</w:t>
      </w:r>
      <w:r w:rsidRPr="00D51A4C">
        <w:rPr>
          <w:rFonts w:cs="Arial"/>
          <w:iCs/>
          <w:sz w:val="24"/>
          <w:szCs w:val="24"/>
          <w:highlight w:val="yellow"/>
        </w:rPr>
        <w:t xml:space="preserve"> before any costs related to this activity are committed and incurred. A budget template is available for this purpose. </w:t>
      </w:r>
    </w:p>
    <w:p w14:paraId="0419F013" w14:textId="77777777" w:rsidR="00B055BB" w:rsidRPr="00D51A4C" w:rsidRDefault="00B055BB" w:rsidP="00B055BB">
      <w:pPr>
        <w:spacing w:after="0"/>
        <w:contextualSpacing/>
        <w:jc w:val="both"/>
        <w:rPr>
          <w:rFonts w:cs="Arial"/>
          <w:iCs/>
          <w:sz w:val="24"/>
          <w:szCs w:val="24"/>
          <w:highlight w:val="yellow"/>
        </w:rPr>
      </w:pPr>
    </w:p>
    <w:p w14:paraId="721BAAD8" w14:textId="77777777" w:rsidR="00B055BB" w:rsidRPr="00D51A4C" w:rsidRDefault="00B055BB" w:rsidP="00B055BB">
      <w:pPr>
        <w:spacing w:after="0"/>
        <w:contextualSpacing/>
        <w:jc w:val="both"/>
        <w:rPr>
          <w:rFonts w:cs="Arial"/>
          <w:iCs/>
          <w:sz w:val="24"/>
          <w:szCs w:val="24"/>
          <w:highlight w:val="yellow"/>
        </w:rPr>
      </w:pPr>
      <w:r w:rsidRPr="00D51A4C">
        <w:rPr>
          <w:rFonts w:cs="Arial"/>
          <w:iCs/>
          <w:sz w:val="24"/>
          <w:szCs w:val="24"/>
          <w:highlight w:val="yellow"/>
        </w:rPr>
        <w:t xml:space="preserve">All expenditures must be reasonable, </w:t>
      </w:r>
      <w:proofErr w:type="gramStart"/>
      <w:r w:rsidRPr="00D51A4C">
        <w:rPr>
          <w:rFonts w:cs="Arial"/>
          <w:iCs/>
          <w:sz w:val="24"/>
          <w:szCs w:val="24"/>
          <w:highlight w:val="yellow"/>
        </w:rPr>
        <w:t>allocable</w:t>
      </w:r>
      <w:proofErr w:type="gramEnd"/>
      <w:r w:rsidRPr="00D51A4C">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2A76052D" w14:textId="77777777" w:rsidR="00B055BB" w:rsidRPr="00D51A4C" w:rsidRDefault="00B055BB" w:rsidP="00B055BB">
      <w:pPr>
        <w:spacing w:after="0"/>
        <w:contextualSpacing/>
        <w:jc w:val="both"/>
        <w:rPr>
          <w:rFonts w:cs="Arial"/>
          <w:iCs/>
          <w:sz w:val="24"/>
          <w:szCs w:val="24"/>
          <w:highlight w:val="yellow"/>
        </w:rPr>
      </w:pPr>
    </w:p>
    <w:p w14:paraId="0CB1479F" w14:textId="43FE875D" w:rsidR="00B055BB" w:rsidRDefault="00B055BB" w:rsidP="00B055BB">
      <w:pPr>
        <w:spacing w:after="0"/>
        <w:contextualSpacing/>
        <w:jc w:val="both"/>
        <w:rPr>
          <w:rFonts w:cs="Arial"/>
          <w:iCs/>
          <w:sz w:val="24"/>
          <w:szCs w:val="24"/>
        </w:rPr>
      </w:pPr>
      <w:proofErr w:type="gramStart"/>
      <w:r w:rsidRPr="00D51A4C">
        <w:rPr>
          <w:rFonts w:cs="Arial"/>
          <w:iCs/>
          <w:sz w:val="24"/>
          <w:szCs w:val="24"/>
          <w:highlight w:val="yellow"/>
        </w:rPr>
        <w:t>In the event that</w:t>
      </w:r>
      <w:proofErr w:type="gramEnd"/>
      <w:r w:rsidRPr="00D51A4C">
        <w:rPr>
          <w:rFonts w:cs="Arial"/>
          <w:iCs/>
          <w:sz w:val="24"/>
          <w:szCs w:val="24"/>
          <w:highlight w:val="yellow"/>
        </w:rPr>
        <w:t xml:space="preserve"> the host agency facilitates payments that will be covered by </w:t>
      </w:r>
      <w:r w:rsidR="00D23181">
        <w:rPr>
          <w:rFonts w:cs="Arial"/>
          <w:iCs/>
          <w:sz w:val="24"/>
          <w:szCs w:val="24"/>
          <w:highlight w:val="yellow"/>
        </w:rPr>
        <w:t>GNC Technical Alliance</w:t>
      </w:r>
      <w:r w:rsidRPr="00D51A4C">
        <w:rPr>
          <w:rFonts w:cs="Arial"/>
          <w:iCs/>
          <w:sz w:val="24"/>
          <w:szCs w:val="24"/>
          <w:highlight w:val="yellow"/>
        </w:rPr>
        <w:t xml:space="preserve"> resources, upon submission of an Invoice and all supporting documents (receipts), XXXX (the Adviser’s contracting agency) shall process payment in order to reimburse XXX for incurred cost. All invoices must be submitted within 30 days of completion of the deployment. Payment of the invoice will be within net 30 from date of the receipt and XXX reserves the right to withhold payment for invoices that are 60 days past the completion of the deployment.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4DC14F92"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education, skills, language, travel etc.</w:t>
      </w:r>
    </w:p>
    <w:p w14:paraId="56303DC1" w14:textId="77777777" w:rsidR="000B0E81" w:rsidRPr="002544F1" w:rsidRDefault="000B0E81" w:rsidP="00DB0463">
      <w:pPr>
        <w:spacing w:after="0"/>
        <w:contextualSpacing/>
        <w:jc w:val="both"/>
        <w:rPr>
          <w:rFonts w:cs="Arial"/>
          <w:sz w:val="24"/>
          <w:szCs w:val="24"/>
        </w:rPr>
      </w:pPr>
    </w:p>
    <w:p w14:paraId="26069CD9" w14:textId="206BD8F1" w:rsidR="002544F1" w:rsidRPr="00C11DC8" w:rsidRDefault="00B75B3A" w:rsidP="002544F1">
      <w:pPr>
        <w:spacing w:after="0"/>
        <w:contextualSpacing/>
        <w:rPr>
          <w:sz w:val="24"/>
          <w:szCs w:val="24"/>
          <w:highlight w:val="yellow"/>
        </w:rPr>
      </w:pPr>
      <w:r w:rsidRPr="00C11DC8">
        <w:rPr>
          <w:i/>
          <w:iCs/>
          <w:sz w:val="24"/>
          <w:szCs w:val="24"/>
          <w:highlight w:val="yellow"/>
        </w:rPr>
        <w:t>Required</w:t>
      </w:r>
      <w:r w:rsidR="002544F1" w:rsidRPr="00C11DC8">
        <w:rPr>
          <w:i/>
          <w:iCs/>
          <w:sz w:val="24"/>
          <w:szCs w:val="24"/>
          <w:highlight w:val="yellow"/>
        </w:rPr>
        <w:t xml:space="preserve">: </w:t>
      </w:r>
    </w:p>
    <w:p w14:paraId="18EC514E" w14:textId="66A741F6" w:rsidR="001A1016" w:rsidRPr="00C11DC8" w:rsidRDefault="001A1016" w:rsidP="004D34DF">
      <w:pPr>
        <w:numPr>
          <w:ilvl w:val="0"/>
          <w:numId w:val="3"/>
        </w:numPr>
        <w:spacing w:after="0" w:line="240" w:lineRule="auto"/>
        <w:ind w:left="1077" w:hanging="357"/>
        <w:rPr>
          <w:sz w:val="24"/>
          <w:szCs w:val="24"/>
          <w:highlight w:val="yellow"/>
        </w:rPr>
      </w:pPr>
      <w:r w:rsidRPr="00C11DC8">
        <w:rPr>
          <w:sz w:val="24"/>
          <w:szCs w:val="24"/>
          <w:highlight w:val="yellow"/>
        </w:rPr>
        <w:t>At least 8 years work experience in nutrition and public health in emergencies</w:t>
      </w:r>
      <w:r w:rsidR="00AA16CB" w:rsidRPr="00C11DC8">
        <w:rPr>
          <w:sz w:val="24"/>
          <w:szCs w:val="24"/>
          <w:highlight w:val="yellow"/>
        </w:rPr>
        <w:t xml:space="preserve"> </w:t>
      </w:r>
    </w:p>
    <w:p w14:paraId="507C84F8" w14:textId="77777777" w:rsidR="007C6A28" w:rsidRPr="00C11DC8" w:rsidRDefault="00B767CA" w:rsidP="004D34DF">
      <w:pPr>
        <w:numPr>
          <w:ilvl w:val="0"/>
          <w:numId w:val="3"/>
        </w:numPr>
        <w:spacing w:after="0"/>
        <w:contextualSpacing/>
        <w:rPr>
          <w:sz w:val="24"/>
          <w:szCs w:val="24"/>
          <w:highlight w:val="yellow"/>
        </w:rPr>
      </w:pPr>
      <w:r w:rsidRPr="00C11DC8">
        <w:rPr>
          <w:sz w:val="24"/>
          <w:szCs w:val="24"/>
          <w:highlight w:val="yellow"/>
        </w:rPr>
        <w:t xml:space="preserve">Demonstrated experience in designing and leading </w:t>
      </w:r>
      <w:r w:rsidR="00AA16CB" w:rsidRPr="00C11DC8">
        <w:rPr>
          <w:sz w:val="24"/>
          <w:szCs w:val="24"/>
          <w:highlight w:val="yellow"/>
        </w:rPr>
        <w:t xml:space="preserve">nutrition </w:t>
      </w:r>
      <w:r w:rsidRPr="00C11DC8">
        <w:rPr>
          <w:sz w:val="24"/>
          <w:szCs w:val="24"/>
          <w:highlight w:val="yellow"/>
        </w:rPr>
        <w:t xml:space="preserve">assessments </w:t>
      </w:r>
    </w:p>
    <w:p w14:paraId="46AFAA66" w14:textId="29B076D0" w:rsidR="00B767CA" w:rsidRPr="00C11DC8" w:rsidRDefault="007C6A28" w:rsidP="004D34DF">
      <w:pPr>
        <w:numPr>
          <w:ilvl w:val="0"/>
          <w:numId w:val="3"/>
        </w:numPr>
        <w:spacing w:after="0"/>
        <w:contextualSpacing/>
        <w:rPr>
          <w:sz w:val="24"/>
          <w:szCs w:val="24"/>
          <w:highlight w:val="yellow"/>
        </w:rPr>
      </w:pPr>
      <w:r w:rsidRPr="00C11DC8">
        <w:rPr>
          <w:sz w:val="24"/>
          <w:szCs w:val="24"/>
          <w:highlight w:val="yellow"/>
        </w:rPr>
        <w:t>Excellent knowledge of SMART, rapid nutrition assessments methodologies</w:t>
      </w:r>
      <w:r w:rsidR="00A30E01" w:rsidRPr="00C11DC8">
        <w:rPr>
          <w:sz w:val="24"/>
          <w:szCs w:val="24"/>
          <w:highlight w:val="yellow"/>
        </w:rPr>
        <w:t xml:space="preserve"> and statistical software. </w:t>
      </w:r>
    </w:p>
    <w:p w14:paraId="5C28EDF5" w14:textId="29F71B02" w:rsidR="00B767CA" w:rsidRPr="00C11DC8" w:rsidRDefault="00B767CA" w:rsidP="004D34DF">
      <w:pPr>
        <w:numPr>
          <w:ilvl w:val="0"/>
          <w:numId w:val="3"/>
        </w:numPr>
        <w:spacing w:after="0"/>
        <w:contextualSpacing/>
        <w:rPr>
          <w:sz w:val="24"/>
          <w:szCs w:val="24"/>
          <w:highlight w:val="yellow"/>
        </w:rPr>
      </w:pPr>
      <w:r w:rsidRPr="00C11DC8">
        <w:rPr>
          <w:sz w:val="24"/>
          <w:szCs w:val="24"/>
          <w:highlight w:val="yellow"/>
        </w:rPr>
        <w:lastRenderedPageBreak/>
        <w:t xml:space="preserve">Strong skills in coordination and the ability to work effectively with a range of stakeholders, including nutrition clusters, </w:t>
      </w:r>
      <w:proofErr w:type="gramStart"/>
      <w:r w:rsidRPr="00C11DC8">
        <w:rPr>
          <w:sz w:val="24"/>
          <w:szCs w:val="24"/>
          <w:highlight w:val="yellow"/>
        </w:rPr>
        <w:t>partn</w:t>
      </w:r>
      <w:r w:rsidR="001E1B1D" w:rsidRPr="00C11DC8">
        <w:rPr>
          <w:sz w:val="24"/>
          <w:szCs w:val="24"/>
          <w:highlight w:val="yellow"/>
        </w:rPr>
        <w:t>ers</w:t>
      </w:r>
      <w:proofErr w:type="gramEnd"/>
      <w:r w:rsidR="001E1B1D" w:rsidRPr="00C11DC8">
        <w:rPr>
          <w:sz w:val="24"/>
          <w:szCs w:val="24"/>
          <w:highlight w:val="yellow"/>
        </w:rPr>
        <w:t xml:space="preserve"> and the Ministry of Health </w:t>
      </w:r>
    </w:p>
    <w:p w14:paraId="293DC737" w14:textId="62C2ED9D" w:rsidR="00B767CA" w:rsidRPr="00C11DC8" w:rsidRDefault="00B767CA" w:rsidP="004D34DF">
      <w:pPr>
        <w:numPr>
          <w:ilvl w:val="0"/>
          <w:numId w:val="3"/>
        </w:numPr>
        <w:spacing w:after="0"/>
        <w:contextualSpacing/>
        <w:rPr>
          <w:sz w:val="24"/>
          <w:szCs w:val="24"/>
          <w:highlight w:val="yellow"/>
        </w:rPr>
      </w:pPr>
      <w:r w:rsidRPr="00C11DC8">
        <w:rPr>
          <w:sz w:val="24"/>
          <w:szCs w:val="24"/>
          <w:highlight w:val="yellow"/>
        </w:rPr>
        <w:t>Highly developed writing skills – both at a programmatic level (assessment reports, proposals) and a policy level (</w:t>
      </w:r>
      <w:r w:rsidR="001E1B1D" w:rsidRPr="00C11DC8">
        <w:rPr>
          <w:sz w:val="24"/>
          <w:szCs w:val="24"/>
          <w:highlight w:val="yellow"/>
        </w:rPr>
        <w:t xml:space="preserve">policy papers, guidance notes) </w:t>
      </w:r>
    </w:p>
    <w:p w14:paraId="42106272" w14:textId="271852FF" w:rsidR="00B767CA" w:rsidRPr="00C11DC8" w:rsidRDefault="00B767CA" w:rsidP="004D34DF">
      <w:pPr>
        <w:numPr>
          <w:ilvl w:val="0"/>
          <w:numId w:val="3"/>
        </w:numPr>
        <w:spacing w:after="0"/>
        <w:contextualSpacing/>
        <w:rPr>
          <w:sz w:val="24"/>
          <w:szCs w:val="24"/>
          <w:highlight w:val="yellow"/>
        </w:rPr>
      </w:pPr>
      <w:r w:rsidRPr="00C11DC8">
        <w:rPr>
          <w:sz w:val="24"/>
          <w:szCs w:val="24"/>
          <w:highlight w:val="yellow"/>
        </w:rPr>
        <w:t>Strong communications skills (both written and verbal) at a level appropriate for high- level external representa</w:t>
      </w:r>
      <w:r w:rsidR="001E1B1D" w:rsidRPr="00C11DC8">
        <w:rPr>
          <w:sz w:val="24"/>
          <w:szCs w:val="24"/>
          <w:highlight w:val="yellow"/>
        </w:rPr>
        <w:t xml:space="preserve">tion (lobbying, presentations) </w:t>
      </w:r>
    </w:p>
    <w:p w14:paraId="099D849C" w14:textId="1AFE3329" w:rsidR="00B767CA" w:rsidRPr="00C11DC8" w:rsidRDefault="00B767CA" w:rsidP="004D34DF">
      <w:pPr>
        <w:numPr>
          <w:ilvl w:val="0"/>
          <w:numId w:val="3"/>
        </w:numPr>
        <w:spacing w:after="0"/>
        <w:contextualSpacing/>
        <w:rPr>
          <w:sz w:val="24"/>
          <w:szCs w:val="24"/>
          <w:highlight w:val="yellow"/>
        </w:rPr>
      </w:pPr>
      <w:r w:rsidRPr="00C11DC8">
        <w:rPr>
          <w:sz w:val="24"/>
          <w:szCs w:val="24"/>
          <w:highlight w:val="yellow"/>
        </w:rPr>
        <w:t>Ability to analyze diverse information and develop recommendations for an appro</w:t>
      </w:r>
      <w:r w:rsidR="001E1B1D" w:rsidRPr="00C11DC8">
        <w:rPr>
          <w:sz w:val="24"/>
          <w:szCs w:val="24"/>
          <w:highlight w:val="yellow"/>
        </w:rPr>
        <w:t xml:space="preserve">priate response to emergencies </w:t>
      </w:r>
    </w:p>
    <w:p w14:paraId="284BA8B1" w14:textId="601EE227" w:rsidR="00B767CA" w:rsidRPr="00C11DC8" w:rsidRDefault="00B767CA" w:rsidP="004D34DF">
      <w:pPr>
        <w:numPr>
          <w:ilvl w:val="0"/>
          <w:numId w:val="3"/>
        </w:numPr>
        <w:spacing w:after="0"/>
        <w:contextualSpacing/>
        <w:rPr>
          <w:sz w:val="24"/>
          <w:szCs w:val="24"/>
          <w:highlight w:val="yellow"/>
        </w:rPr>
      </w:pPr>
      <w:proofErr w:type="spellStart"/>
      <w:proofErr w:type="gramStart"/>
      <w:r w:rsidRPr="00C11DC8">
        <w:rPr>
          <w:sz w:val="24"/>
          <w:szCs w:val="24"/>
          <w:highlight w:val="yellow"/>
        </w:rPr>
        <w:t>Masters</w:t>
      </w:r>
      <w:proofErr w:type="spellEnd"/>
      <w:r w:rsidRPr="00C11DC8">
        <w:rPr>
          <w:sz w:val="24"/>
          <w:szCs w:val="24"/>
          <w:highlight w:val="yellow"/>
        </w:rPr>
        <w:t xml:space="preserve"> degree in Nutrition</w:t>
      </w:r>
      <w:proofErr w:type="gramEnd"/>
      <w:r w:rsidRPr="00C11DC8">
        <w:rPr>
          <w:sz w:val="24"/>
          <w:szCs w:val="24"/>
          <w:highlight w:val="yellow"/>
        </w:rPr>
        <w:t xml:space="preserve"> </w:t>
      </w:r>
      <w:r w:rsidR="001E1B1D" w:rsidRPr="00C11DC8">
        <w:rPr>
          <w:sz w:val="24"/>
          <w:szCs w:val="24"/>
          <w:highlight w:val="yellow"/>
        </w:rPr>
        <w:t xml:space="preserve">or Public Health or equivalent </w:t>
      </w:r>
    </w:p>
    <w:p w14:paraId="66BC09EB" w14:textId="5E2A66F5" w:rsidR="002544F1" w:rsidRPr="002544F1" w:rsidRDefault="002544F1" w:rsidP="001A1016">
      <w:pPr>
        <w:spacing w:after="0"/>
        <w:ind w:left="1080"/>
        <w:contextualSpacing/>
        <w:rPr>
          <w:sz w:val="24"/>
          <w:szCs w:val="24"/>
        </w:rPr>
      </w:pPr>
    </w:p>
    <w:p w14:paraId="60B48546" w14:textId="49100040" w:rsidR="002544F1" w:rsidRPr="00C11DC8" w:rsidRDefault="002544F1" w:rsidP="00BB01C8">
      <w:pPr>
        <w:spacing w:after="0"/>
        <w:contextualSpacing/>
        <w:rPr>
          <w:i/>
          <w:iCs/>
          <w:sz w:val="24"/>
          <w:szCs w:val="24"/>
          <w:highlight w:val="yellow"/>
        </w:rPr>
      </w:pPr>
      <w:r w:rsidRPr="00C11DC8">
        <w:rPr>
          <w:i/>
          <w:iCs/>
          <w:sz w:val="24"/>
          <w:szCs w:val="24"/>
          <w:highlight w:val="yellow"/>
        </w:rPr>
        <w:t>Desirable</w:t>
      </w:r>
      <w:r w:rsidR="00B75B3A" w:rsidRPr="00C11DC8">
        <w:rPr>
          <w:i/>
          <w:iCs/>
          <w:sz w:val="24"/>
          <w:szCs w:val="24"/>
          <w:highlight w:val="yellow"/>
        </w:rPr>
        <w:t>:</w:t>
      </w:r>
      <w:r w:rsidRPr="00C11DC8">
        <w:rPr>
          <w:i/>
          <w:iCs/>
          <w:sz w:val="24"/>
          <w:szCs w:val="24"/>
          <w:highlight w:val="yellow"/>
        </w:rPr>
        <w:t xml:space="preserve"> </w:t>
      </w:r>
    </w:p>
    <w:p w14:paraId="34975F9B" w14:textId="379CD885" w:rsidR="00D42741" w:rsidRPr="00C11DC8" w:rsidRDefault="00D42741" w:rsidP="004D34DF">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2E3B8684" w14:textId="6E9D3E17" w:rsidR="00D42741" w:rsidRPr="00C11DC8" w:rsidRDefault="00D42741" w:rsidP="004D34DF">
      <w:pPr>
        <w:numPr>
          <w:ilvl w:val="0"/>
          <w:numId w:val="4"/>
        </w:numPr>
        <w:spacing w:after="0"/>
        <w:contextualSpacing/>
        <w:rPr>
          <w:sz w:val="24"/>
          <w:szCs w:val="24"/>
          <w:highlight w:val="yellow"/>
        </w:rPr>
      </w:pPr>
      <w:r w:rsidRPr="00C11DC8">
        <w:rPr>
          <w:sz w:val="24"/>
          <w:szCs w:val="24"/>
          <w:highlight w:val="yellow"/>
        </w:rPr>
        <w:t>Working knowledge of French, S</w:t>
      </w:r>
      <w:r w:rsidR="001E1B1D" w:rsidRPr="00C11DC8">
        <w:rPr>
          <w:sz w:val="24"/>
          <w:szCs w:val="24"/>
          <w:highlight w:val="yellow"/>
        </w:rPr>
        <w:t xml:space="preserve">panish and / or Arabic. </w:t>
      </w:r>
    </w:p>
    <w:p w14:paraId="2163EAA0" w14:textId="112CAFC1" w:rsidR="00E370E7" w:rsidRDefault="00E370E7" w:rsidP="00E370E7">
      <w:pPr>
        <w:spacing w:after="0"/>
        <w:contextualSpacing/>
        <w:rPr>
          <w:sz w:val="24"/>
          <w:szCs w:val="24"/>
        </w:rPr>
      </w:pP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14551ECD" w14:textId="7AFCB8F5" w:rsidR="00E370E7" w:rsidRPr="00235DB0" w:rsidRDefault="00E370E7" w:rsidP="00E370E7">
      <w:pPr>
        <w:spacing w:after="0" w:line="240" w:lineRule="auto"/>
        <w:jc w:val="both"/>
        <w:rPr>
          <w:rFonts w:eastAsia="Times New Roman" w:cs="Arial"/>
          <w:i/>
          <w:iCs/>
          <w:color w:val="A6A6A6" w:themeColor="background1" w:themeShade="A6"/>
          <w:sz w:val="24"/>
          <w:szCs w:val="24"/>
          <w:lang w:eastAsia="x-none"/>
        </w:rPr>
      </w:pPr>
      <w:r w:rsidRPr="00235DB0">
        <w:rPr>
          <w:rFonts w:eastAsia="Times New Roman" w:cs="Arial"/>
          <w:i/>
          <w:iCs/>
          <w:color w:val="A6A6A6" w:themeColor="background1" w:themeShade="A6"/>
          <w:sz w:val="24"/>
          <w:szCs w:val="24"/>
          <w:lang w:eastAsia="x-none"/>
        </w:rPr>
        <w:t>This section should be completed by organizational signatories to acknowledge understanding of the contents of the agreement and acceptance of the conditions including within it.</w:t>
      </w:r>
      <w:r w:rsidR="00C11DC8">
        <w:rPr>
          <w:rFonts w:eastAsia="Times New Roman" w:cs="Arial"/>
          <w:i/>
          <w:iCs/>
          <w:color w:val="A6A6A6" w:themeColor="background1" w:themeShade="A6"/>
          <w:sz w:val="24"/>
          <w:szCs w:val="24"/>
          <w:lang w:eastAsia="x-none"/>
        </w:rPr>
        <w:t xml:space="preserve"> Depending on the situation, the requesting and host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 and the implementing and funding </w:t>
      </w:r>
      <w:proofErr w:type="spellStart"/>
      <w:r w:rsidR="00C11DC8">
        <w:rPr>
          <w:rFonts w:eastAsia="Times New Roman" w:cs="Arial"/>
          <w:i/>
          <w:iCs/>
          <w:color w:val="A6A6A6" w:themeColor="background1" w:themeShade="A6"/>
          <w:sz w:val="24"/>
          <w:szCs w:val="24"/>
          <w:lang w:eastAsia="x-none"/>
        </w:rPr>
        <w:t>organisation</w:t>
      </w:r>
      <w:proofErr w:type="spellEnd"/>
      <w:r w:rsidR="00C11DC8">
        <w:rPr>
          <w:rFonts w:eastAsia="Times New Roman" w:cs="Arial"/>
          <w:i/>
          <w:iCs/>
          <w:color w:val="A6A6A6" w:themeColor="background1" w:themeShade="A6"/>
          <w:sz w:val="24"/>
          <w:szCs w:val="24"/>
          <w:lang w:eastAsia="x-none"/>
        </w:rPr>
        <w:t xml:space="preserve"> could be the same.</w:t>
      </w:r>
    </w:p>
    <w:p w14:paraId="208B4C42" w14:textId="77777777" w:rsidR="00E370E7" w:rsidRPr="00235DB0" w:rsidRDefault="00E370E7" w:rsidP="00E370E7">
      <w:pPr>
        <w:spacing w:after="0"/>
        <w:contextualSpacing/>
        <w:rPr>
          <w:sz w:val="24"/>
          <w:szCs w:val="24"/>
        </w:rPr>
      </w:pPr>
    </w:p>
    <w:p w14:paraId="1AF932C8" w14:textId="67AC93A8" w:rsidR="00E370E7" w:rsidRPr="00235DB0" w:rsidRDefault="00E370E7" w:rsidP="00E370E7">
      <w:pPr>
        <w:spacing w:after="0"/>
        <w:contextualSpacing/>
        <w:rPr>
          <w:sz w:val="24"/>
          <w:szCs w:val="24"/>
        </w:rPr>
      </w:pPr>
      <w:r w:rsidRPr="00235DB0">
        <w:rPr>
          <w:sz w:val="24"/>
          <w:szCs w:val="24"/>
        </w:rPr>
        <w:t xml:space="preserve">The </w:t>
      </w:r>
      <w:r w:rsidR="00D06132">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651DDBF9" w14:textId="77777777" w:rsidR="00E370E7" w:rsidRPr="00235DB0" w:rsidRDefault="00E370E7" w:rsidP="00E370E7">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D52F63" w14:paraId="5DEDC837" w14:textId="77777777" w:rsidTr="00E67D49">
        <w:tc>
          <w:tcPr>
            <w:tcW w:w="4675" w:type="dxa"/>
          </w:tcPr>
          <w:p w14:paraId="3AE813EB" w14:textId="003BA314" w:rsidR="00D52F63" w:rsidRDefault="00D06132" w:rsidP="00E67D49">
            <w:pPr>
              <w:spacing w:before="200"/>
              <w:rPr>
                <w:sz w:val="24"/>
                <w:szCs w:val="24"/>
              </w:rPr>
            </w:pPr>
            <w:r>
              <w:rPr>
                <w:sz w:val="24"/>
                <w:szCs w:val="24"/>
              </w:rPr>
              <w:t>[requesting organi</w:t>
            </w:r>
            <w:r w:rsidR="00795236">
              <w:rPr>
                <w:sz w:val="24"/>
                <w:szCs w:val="24"/>
              </w:rPr>
              <w:t>z</w:t>
            </w:r>
            <w:r>
              <w:rPr>
                <w:sz w:val="24"/>
                <w:szCs w:val="24"/>
              </w:rPr>
              <w:t>ation]</w:t>
            </w:r>
          </w:p>
        </w:tc>
        <w:tc>
          <w:tcPr>
            <w:tcW w:w="4675" w:type="dxa"/>
          </w:tcPr>
          <w:p w14:paraId="7450E1A7" w14:textId="16A3F903" w:rsidR="00D52F63" w:rsidRDefault="00D06132" w:rsidP="00E67D49">
            <w:pPr>
              <w:spacing w:before="200"/>
              <w:rPr>
                <w:sz w:val="24"/>
                <w:szCs w:val="24"/>
              </w:rPr>
            </w:pPr>
            <w:r>
              <w:rPr>
                <w:sz w:val="24"/>
                <w:szCs w:val="24"/>
              </w:rPr>
              <w:t>[host organi</w:t>
            </w:r>
            <w:r w:rsidR="00795236">
              <w:rPr>
                <w:sz w:val="24"/>
                <w:szCs w:val="24"/>
              </w:rPr>
              <w:t>z</w:t>
            </w:r>
            <w:r>
              <w:rPr>
                <w:sz w:val="24"/>
                <w:szCs w:val="24"/>
              </w:rPr>
              <w:t>ation]</w:t>
            </w:r>
            <w:r w:rsidRPr="00235DB0">
              <w:rPr>
                <w:sz w:val="24"/>
                <w:szCs w:val="24"/>
              </w:rPr>
              <w:tab/>
            </w:r>
          </w:p>
        </w:tc>
      </w:tr>
      <w:tr w:rsidR="00D52F63" w14:paraId="7F35DC9A" w14:textId="77777777" w:rsidTr="00E67D49">
        <w:tc>
          <w:tcPr>
            <w:tcW w:w="4675" w:type="dxa"/>
          </w:tcPr>
          <w:p w14:paraId="0626CC43" w14:textId="77777777" w:rsidR="00D52F63" w:rsidRDefault="00D52F63" w:rsidP="00E67D49">
            <w:pPr>
              <w:spacing w:before="200"/>
              <w:rPr>
                <w:sz w:val="24"/>
                <w:szCs w:val="24"/>
              </w:rPr>
            </w:pPr>
            <w:r w:rsidRPr="00235DB0">
              <w:rPr>
                <w:sz w:val="24"/>
                <w:szCs w:val="24"/>
              </w:rPr>
              <w:t>By:</w:t>
            </w:r>
          </w:p>
        </w:tc>
        <w:tc>
          <w:tcPr>
            <w:tcW w:w="4675" w:type="dxa"/>
          </w:tcPr>
          <w:p w14:paraId="1976D77F" w14:textId="77777777" w:rsidR="00D52F63" w:rsidRDefault="00D52F63" w:rsidP="00E67D49">
            <w:pPr>
              <w:spacing w:before="200"/>
              <w:rPr>
                <w:sz w:val="24"/>
                <w:szCs w:val="24"/>
              </w:rPr>
            </w:pPr>
            <w:r w:rsidRPr="00235DB0">
              <w:rPr>
                <w:sz w:val="24"/>
                <w:szCs w:val="24"/>
              </w:rPr>
              <w:t>By:</w:t>
            </w:r>
          </w:p>
        </w:tc>
      </w:tr>
      <w:tr w:rsidR="00D52F63" w14:paraId="292AE4A2" w14:textId="77777777" w:rsidTr="00E67D49">
        <w:tc>
          <w:tcPr>
            <w:tcW w:w="4675" w:type="dxa"/>
          </w:tcPr>
          <w:p w14:paraId="505D0C5C" w14:textId="77777777" w:rsidR="00D52F63" w:rsidRDefault="00D52F63" w:rsidP="00E67D49">
            <w:pPr>
              <w:spacing w:before="200"/>
              <w:rPr>
                <w:sz w:val="24"/>
                <w:szCs w:val="24"/>
              </w:rPr>
            </w:pPr>
            <w:r w:rsidRPr="00235DB0">
              <w:rPr>
                <w:sz w:val="24"/>
                <w:szCs w:val="24"/>
              </w:rPr>
              <w:t>Title:</w:t>
            </w:r>
          </w:p>
        </w:tc>
        <w:tc>
          <w:tcPr>
            <w:tcW w:w="4675" w:type="dxa"/>
          </w:tcPr>
          <w:p w14:paraId="1CB00E8C" w14:textId="77777777" w:rsidR="00D52F63" w:rsidRDefault="00D52F63" w:rsidP="00E67D49">
            <w:pPr>
              <w:spacing w:before="200"/>
              <w:rPr>
                <w:sz w:val="24"/>
                <w:szCs w:val="24"/>
              </w:rPr>
            </w:pPr>
            <w:r w:rsidRPr="00235DB0">
              <w:rPr>
                <w:sz w:val="24"/>
                <w:szCs w:val="24"/>
              </w:rPr>
              <w:t>Title:</w:t>
            </w:r>
          </w:p>
        </w:tc>
      </w:tr>
      <w:tr w:rsidR="00D52F63" w14:paraId="75C348AB" w14:textId="77777777" w:rsidTr="00E67D49">
        <w:tc>
          <w:tcPr>
            <w:tcW w:w="4675" w:type="dxa"/>
          </w:tcPr>
          <w:p w14:paraId="6D91D12C" w14:textId="77777777" w:rsidR="00D52F63" w:rsidRDefault="00D52F63" w:rsidP="00E67D49">
            <w:pPr>
              <w:spacing w:before="200"/>
              <w:rPr>
                <w:sz w:val="24"/>
                <w:szCs w:val="24"/>
              </w:rPr>
            </w:pPr>
            <w:r w:rsidRPr="00235DB0">
              <w:rPr>
                <w:sz w:val="24"/>
                <w:szCs w:val="24"/>
              </w:rPr>
              <w:t>Signature:</w:t>
            </w:r>
          </w:p>
        </w:tc>
        <w:tc>
          <w:tcPr>
            <w:tcW w:w="4675" w:type="dxa"/>
          </w:tcPr>
          <w:p w14:paraId="0E127947" w14:textId="77777777" w:rsidR="00D52F63" w:rsidRDefault="00D52F63" w:rsidP="00E67D49">
            <w:pPr>
              <w:spacing w:before="200"/>
              <w:rPr>
                <w:sz w:val="24"/>
                <w:szCs w:val="24"/>
              </w:rPr>
            </w:pPr>
            <w:r w:rsidRPr="00235DB0">
              <w:rPr>
                <w:sz w:val="24"/>
                <w:szCs w:val="24"/>
              </w:rPr>
              <w:t>Signature:</w:t>
            </w:r>
          </w:p>
        </w:tc>
      </w:tr>
      <w:tr w:rsidR="00D52F63" w14:paraId="312956F5" w14:textId="77777777" w:rsidTr="00E67D49">
        <w:tc>
          <w:tcPr>
            <w:tcW w:w="4675" w:type="dxa"/>
          </w:tcPr>
          <w:p w14:paraId="5FC7CAF2" w14:textId="77777777" w:rsidR="00D52F63" w:rsidRDefault="00D52F63" w:rsidP="00E67D49">
            <w:pPr>
              <w:spacing w:before="200"/>
              <w:rPr>
                <w:sz w:val="24"/>
                <w:szCs w:val="24"/>
              </w:rPr>
            </w:pPr>
            <w:r w:rsidRPr="00235DB0">
              <w:rPr>
                <w:sz w:val="24"/>
                <w:szCs w:val="24"/>
              </w:rPr>
              <w:t>Date:</w:t>
            </w:r>
          </w:p>
        </w:tc>
        <w:tc>
          <w:tcPr>
            <w:tcW w:w="4675" w:type="dxa"/>
          </w:tcPr>
          <w:p w14:paraId="0EC18573" w14:textId="77777777" w:rsidR="00D52F63" w:rsidRDefault="00D52F63" w:rsidP="00E67D49">
            <w:pPr>
              <w:spacing w:before="200"/>
              <w:rPr>
                <w:sz w:val="24"/>
                <w:szCs w:val="24"/>
              </w:rPr>
            </w:pPr>
            <w:r w:rsidRPr="00235DB0">
              <w:rPr>
                <w:sz w:val="24"/>
                <w:szCs w:val="24"/>
              </w:rPr>
              <w:t>Date:</w:t>
            </w:r>
          </w:p>
        </w:tc>
      </w:tr>
      <w:tr w:rsidR="00D06132" w14:paraId="4C159719" w14:textId="77777777" w:rsidTr="00D06132">
        <w:tc>
          <w:tcPr>
            <w:tcW w:w="4675" w:type="dxa"/>
          </w:tcPr>
          <w:p w14:paraId="3F3B7505" w14:textId="7FB038E7" w:rsidR="00D06132" w:rsidRDefault="00D06132" w:rsidP="00C74CB8">
            <w:pPr>
              <w:spacing w:before="200"/>
              <w:rPr>
                <w:sz w:val="24"/>
                <w:szCs w:val="24"/>
              </w:rPr>
            </w:pPr>
            <w:r>
              <w:rPr>
                <w:sz w:val="24"/>
                <w:szCs w:val="24"/>
              </w:rPr>
              <w:lastRenderedPageBreak/>
              <w:t>[implementing organi</w:t>
            </w:r>
            <w:r w:rsidR="00795236">
              <w:rPr>
                <w:sz w:val="24"/>
                <w:szCs w:val="24"/>
              </w:rPr>
              <w:t>z</w:t>
            </w:r>
            <w:r>
              <w:rPr>
                <w:sz w:val="24"/>
                <w:szCs w:val="24"/>
              </w:rPr>
              <w:t>ation]</w:t>
            </w:r>
          </w:p>
        </w:tc>
        <w:tc>
          <w:tcPr>
            <w:tcW w:w="4675" w:type="dxa"/>
          </w:tcPr>
          <w:p w14:paraId="6705297D" w14:textId="30677AD2" w:rsidR="00D06132" w:rsidRDefault="00D06132" w:rsidP="00C74CB8">
            <w:pPr>
              <w:spacing w:before="200"/>
              <w:rPr>
                <w:sz w:val="24"/>
                <w:szCs w:val="24"/>
              </w:rPr>
            </w:pPr>
            <w:r>
              <w:rPr>
                <w:sz w:val="24"/>
                <w:szCs w:val="24"/>
              </w:rPr>
              <w:t>[funding organi</w:t>
            </w:r>
            <w:r w:rsidR="00795236">
              <w:rPr>
                <w:sz w:val="24"/>
                <w:szCs w:val="24"/>
              </w:rPr>
              <w:t>z</w:t>
            </w:r>
            <w:r>
              <w:rPr>
                <w:sz w:val="24"/>
                <w:szCs w:val="24"/>
              </w:rPr>
              <w:t>ation]</w:t>
            </w:r>
          </w:p>
        </w:tc>
      </w:tr>
      <w:tr w:rsidR="00D06132" w14:paraId="529F3D10" w14:textId="77777777" w:rsidTr="00D06132">
        <w:tc>
          <w:tcPr>
            <w:tcW w:w="4675" w:type="dxa"/>
          </w:tcPr>
          <w:p w14:paraId="73526921" w14:textId="77777777" w:rsidR="00D06132" w:rsidRDefault="00D06132" w:rsidP="00C74CB8">
            <w:pPr>
              <w:spacing w:before="200"/>
              <w:rPr>
                <w:sz w:val="24"/>
                <w:szCs w:val="24"/>
              </w:rPr>
            </w:pPr>
            <w:r w:rsidRPr="00235DB0">
              <w:rPr>
                <w:sz w:val="24"/>
                <w:szCs w:val="24"/>
              </w:rPr>
              <w:t>By:</w:t>
            </w:r>
          </w:p>
        </w:tc>
        <w:tc>
          <w:tcPr>
            <w:tcW w:w="4675" w:type="dxa"/>
          </w:tcPr>
          <w:p w14:paraId="3B980908" w14:textId="77777777" w:rsidR="00D06132" w:rsidRDefault="00D06132" w:rsidP="00C74CB8">
            <w:pPr>
              <w:spacing w:before="200"/>
              <w:rPr>
                <w:sz w:val="24"/>
                <w:szCs w:val="24"/>
              </w:rPr>
            </w:pPr>
            <w:r w:rsidRPr="00235DB0">
              <w:rPr>
                <w:sz w:val="24"/>
                <w:szCs w:val="24"/>
              </w:rPr>
              <w:t>By:</w:t>
            </w:r>
          </w:p>
        </w:tc>
      </w:tr>
      <w:tr w:rsidR="00D06132" w14:paraId="314D945E" w14:textId="77777777" w:rsidTr="00D06132">
        <w:tc>
          <w:tcPr>
            <w:tcW w:w="4675" w:type="dxa"/>
          </w:tcPr>
          <w:p w14:paraId="41F681C1" w14:textId="77777777" w:rsidR="00D06132" w:rsidRDefault="00D06132" w:rsidP="00C74CB8">
            <w:pPr>
              <w:spacing w:before="200"/>
              <w:rPr>
                <w:sz w:val="24"/>
                <w:szCs w:val="24"/>
              </w:rPr>
            </w:pPr>
            <w:r w:rsidRPr="00235DB0">
              <w:rPr>
                <w:sz w:val="24"/>
                <w:szCs w:val="24"/>
              </w:rPr>
              <w:t>Title:</w:t>
            </w:r>
          </w:p>
        </w:tc>
        <w:tc>
          <w:tcPr>
            <w:tcW w:w="4675" w:type="dxa"/>
          </w:tcPr>
          <w:p w14:paraId="28DC9504" w14:textId="77777777" w:rsidR="00D06132" w:rsidRDefault="00D06132" w:rsidP="00C74CB8">
            <w:pPr>
              <w:spacing w:before="200"/>
              <w:rPr>
                <w:sz w:val="24"/>
                <w:szCs w:val="24"/>
              </w:rPr>
            </w:pPr>
            <w:r w:rsidRPr="00235DB0">
              <w:rPr>
                <w:sz w:val="24"/>
                <w:szCs w:val="24"/>
              </w:rPr>
              <w:t>Title:</w:t>
            </w:r>
          </w:p>
        </w:tc>
      </w:tr>
      <w:tr w:rsidR="00D06132" w14:paraId="29A90945" w14:textId="77777777" w:rsidTr="00D06132">
        <w:tc>
          <w:tcPr>
            <w:tcW w:w="4675" w:type="dxa"/>
          </w:tcPr>
          <w:p w14:paraId="0841B2CB" w14:textId="77777777" w:rsidR="00D06132" w:rsidRDefault="00D06132" w:rsidP="00C74CB8">
            <w:pPr>
              <w:spacing w:before="200"/>
              <w:rPr>
                <w:sz w:val="24"/>
                <w:szCs w:val="24"/>
              </w:rPr>
            </w:pPr>
            <w:r w:rsidRPr="00235DB0">
              <w:rPr>
                <w:sz w:val="24"/>
                <w:szCs w:val="24"/>
              </w:rPr>
              <w:t>Signature:</w:t>
            </w:r>
          </w:p>
        </w:tc>
        <w:tc>
          <w:tcPr>
            <w:tcW w:w="4675" w:type="dxa"/>
          </w:tcPr>
          <w:p w14:paraId="5B74C4A6" w14:textId="77777777" w:rsidR="00D06132" w:rsidRDefault="00D06132" w:rsidP="00C74CB8">
            <w:pPr>
              <w:spacing w:before="200"/>
              <w:rPr>
                <w:sz w:val="24"/>
                <w:szCs w:val="24"/>
              </w:rPr>
            </w:pPr>
            <w:r w:rsidRPr="00235DB0">
              <w:rPr>
                <w:sz w:val="24"/>
                <w:szCs w:val="24"/>
              </w:rPr>
              <w:t>Signature:</w:t>
            </w:r>
          </w:p>
        </w:tc>
      </w:tr>
      <w:tr w:rsidR="00D06132" w14:paraId="4EEF33B9" w14:textId="77777777" w:rsidTr="00D06132">
        <w:tc>
          <w:tcPr>
            <w:tcW w:w="4675" w:type="dxa"/>
          </w:tcPr>
          <w:p w14:paraId="54D5644C" w14:textId="77777777" w:rsidR="00D06132" w:rsidRDefault="00D06132" w:rsidP="00C74CB8">
            <w:pPr>
              <w:spacing w:before="200"/>
              <w:rPr>
                <w:sz w:val="24"/>
                <w:szCs w:val="24"/>
              </w:rPr>
            </w:pPr>
            <w:r w:rsidRPr="00235DB0">
              <w:rPr>
                <w:sz w:val="24"/>
                <w:szCs w:val="24"/>
              </w:rPr>
              <w:t>Date:</w:t>
            </w:r>
          </w:p>
        </w:tc>
        <w:tc>
          <w:tcPr>
            <w:tcW w:w="4675" w:type="dxa"/>
          </w:tcPr>
          <w:p w14:paraId="19759559" w14:textId="77777777" w:rsidR="00D06132" w:rsidRDefault="00D06132" w:rsidP="00C74CB8">
            <w:pPr>
              <w:spacing w:before="200"/>
              <w:rPr>
                <w:sz w:val="24"/>
                <w:szCs w:val="24"/>
              </w:rPr>
            </w:pPr>
            <w:r w:rsidRPr="00235DB0">
              <w:rPr>
                <w:sz w:val="24"/>
                <w:szCs w:val="24"/>
              </w:rPr>
              <w:t>Date:</w:t>
            </w:r>
          </w:p>
        </w:tc>
      </w:tr>
    </w:tbl>
    <w:p w14:paraId="192FD029" w14:textId="7EA70CAF" w:rsidR="00865F91" w:rsidRPr="002544F1" w:rsidRDefault="00865F91" w:rsidP="002544F1">
      <w:pPr>
        <w:spacing w:after="0"/>
        <w:rPr>
          <w:sz w:val="24"/>
          <w:szCs w:val="24"/>
        </w:rPr>
      </w:pPr>
    </w:p>
    <w:sectPr w:rsidR="00865F91" w:rsidRPr="002544F1" w:rsidSect="00B055BB">
      <w:headerReference w:type="default" r:id="rId21"/>
      <w:footerReference w:type="default" r:id="rId22"/>
      <w:headerReference w:type="first" r:id="rId23"/>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65967A6B" w14:textId="21F67E6F" w:rsidR="00C6375C" w:rsidRDefault="00C6375C">
      <w:pPr>
        <w:pStyle w:val="Tekstkomentara"/>
      </w:pPr>
      <w:r>
        <w:rPr>
          <w:rStyle w:val="Referencakomentara"/>
        </w:rPr>
        <w:annotationRef/>
      </w:r>
      <w:r w:rsidRPr="00A36F24">
        <w:rPr>
          <w:rFonts w:asciiTheme="minorHAnsi" w:hAnsiTheme="minorHAnsi" w:cstheme="minorHAnsi"/>
        </w:rPr>
        <w:t xml:space="preserve">The grey/italics is the instruction that </w:t>
      </w:r>
      <w:proofErr w:type="gramStart"/>
      <w:r w:rsidRPr="00A36F24">
        <w:rPr>
          <w:rFonts w:asciiTheme="minorHAnsi" w:hAnsiTheme="minorHAnsi" w:cstheme="minorHAnsi"/>
        </w:rPr>
        <w:t>has to</w:t>
      </w:r>
      <w:proofErr w:type="gramEnd"/>
      <w:r w:rsidRPr="00A36F24">
        <w:rPr>
          <w:rFonts w:asciiTheme="minorHAnsi" w:hAnsiTheme="minorHAnsi" w:cstheme="minorHAnsi"/>
        </w:rPr>
        <w:t xml:space="preserve"> be completed for each section.  The black writing is examples of potential job duties/deliverables that the Technical Adviser can complete.  NOTE: The host must be specific when completing the ToR.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67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67A6B" w16cid:durableId="23D781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6474" w14:textId="77777777" w:rsidR="00DD1AFE" w:rsidRDefault="00DD1AFE" w:rsidP="00874D5D">
      <w:pPr>
        <w:spacing w:after="0" w:line="240" w:lineRule="auto"/>
      </w:pPr>
      <w:r>
        <w:separator/>
      </w:r>
    </w:p>
  </w:endnote>
  <w:endnote w:type="continuationSeparator" w:id="0">
    <w:p w14:paraId="0B50BC19" w14:textId="77777777" w:rsidR="00DD1AFE" w:rsidRDefault="00DD1AFE"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5ACAF92" w:rsidR="00B055BB" w:rsidRDefault="00875E1B" w:rsidP="00B055BB">
    <w:pPr>
      <w:pStyle w:val="Podnoje"/>
    </w:pPr>
    <w:r>
      <w:rPr>
        <w:noProof/>
      </w:rPr>
      <w:drawing>
        <wp:inline distT="0" distB="0" distL="0" distR="0" wp14:anchorId="1CD82B6A" wp14:editId="1D7188DA">
          <wp:extent cx="594360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D215" w14:textId="77777777" w:rsidR="00DD1AFE" w:rsidRDefault="00DD1AFE" w:rsidP="00874D5D">
      <w:pPr>
        <w:spacing w:after="0" w:line="240" w:lineRule="auto"/>
      </w:pPr>
      <w:r>
        <w:separator/>
      </w:r>
    </w:p>
  </w:footnote>
  <w:footnote w:type="continuationSeparator" w:id="0">
    <w:p w14:paraId="35985668" w14:textId="77777777" w:rsidR="00DD1AFE" w:rsidRDefault="00DD1AFE" w:rsidP="00874D5D">
      <w:pPr>
        <w:spacing w:after="0" w:line="240" w:lineRule="auto"/>
      </w:pPr>
      <w:r>
        <w:continuationSeparator/>
      </w:r>
    </w:p>
  </w:footnote>
  <w:footnote w:id="1">
    <w:p w14:paraId="3760DA93" w14:textId="05F5439D" w:rsidR="007C6A28" w:rsidRPr="00A36F24" w:rsidRDefault="00B055BB" w:rsidP="00A36F24">
      <w:pPr>
        <w:jc w:val="both"/>
        <w:rPr>
          <w:rFonts w:asciiTheme="minorHAnsi" w:hAnsiTheme="minorHAnsi" w:cstheme="minorHAnsi"/>
          <w:bCs/>
          <w:sz w:val="20"/>
          <w:szCs w:val="20"/>
        </w:rPr>
      </w:pPr>
      <w:r w:rsidRPr="00A36F24">
        <w:rPr>
          <w:rStyle w:val="Referencafusnot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DB0BD5" w:rsidRPr="00DB0BD5">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00DB0BD5" w:rsidRPr="00DB0BD5">
        <w:rPr>
          <w:rFonts w:asciiTheme="minorHAnsi" w:hAnsiTheme="minorHAnsi" w:cstheme="minorHAnsi"/>
          <w:bCs/>
          <w:color w:val="000000" w:themeColor="text1"/>
          <w:sz w:val="20"/>
          <w:szCs w:val="20"/>
        </w:rPr>
        <w:t>response</w:t>
      </w:r>
      <w:proofErr w:type="gramEnd"/>
      <w:r w:rsidR="00DB0BD5" w:rsidRPr="00DB0BD5">
        <w:rPr>
          <w:rFonts w:asciiTheme="minorHAnsi" w:hAnsiTheme="minorHAnsi" w:cstheme="minorHAnsi"/>
          <w:bCs/>
          <w:color w:val="000000" w:themeColor="text1"/>
          <w:sz w:val="20"/>
          <w:szCs w:val="20"/>
        </w:rPr>
        <w:t xml:space="preserve"> and recovery. The GNC Technical Alliance Partners are made up of the GNC partners and other individuals, organizations, </w:t>
      </w:r>
      <w:proofErr w:type="gramStart"/>
      <w:r w:rsidR="00DB0BD5" w:rsidRPr="00DB0BD5">
        <w:rPr>
          <w:rFonts w:asciiTheme="minorHAnsi" w:hAnsiTheme="minorHAnsi" w:cstheme="minorHAnsi"/>
          <w:bCs/>
          <w:color w:val="000000" w:themeColor="text1"/>
          <w:sz w:val="20"/>
          <w:szCs w:val="20"/>
        </w:rPr>
        <w:t>initiatives</w:t>
      </w:r>
      <w:proofErr w:type="gramEnd"/>
      <w:r w:rsidR="00DB0BD5" w:rsidRPr="00DB0BD5">
        <w:rPr>
          <w:rFonts w:asciiTheme="minorHAnsi" w:hAnsiTheme="minorHAnsi" w:cstheme="minorHAnsi"/>
          <w:bCs/>
          <w:color w:val="000000" w:themeColor="text1"/>
          <w:sz w:val="20"/>
          <w:szCs w:val="20"/>
        </w:rPr>
        <w:t xml:space="preserve"> and academia at global, regional and national levels that hold nutrition technical expertise across the humanitarian and development spheres. </w:t>
      </w:r>
      <w:proofErr w:type="gramStart"/>
      <w:r w:rsidR="00DB0BD5" w:rsidRPr="00DB0BD5">
        <w:rPr>
          <w:rFonts w:asciiTheme="minorHAnsi" w:hAnsiTheme="minorHAnsi" w:cstheme="minorHAnsi"/>
          <w:bCs/>
          <w:color w:val="000000" w:themeColor="text1"/>
          <w:sz w:val="20"/>
          <w:szCs w:val="20"/>
        </w:rPr>
        <w:t>The Alliance Technical Support Team (TST),</w:t>
      </w:r>
      <w:proofErr w:type="gramEnd"/>
      <w:r w:rsidR="00DB0BD5" w:rsidRPr="00DB0BD5">
        <w:rPr>
          <w:rFonts w:asciiTheme="minorHAnsi" w:hAnsiTheme="minorHAnsi" w:cstheme="minorHAnsi"/>
          <w:bCs/>
          <w:color w:val="000000" w:themeColor="text1"/>
          <w:sz w:val="20"/>
          <w:szCs w:val="20"/>
        </w:rPr>
        <w:t xml:space="preserve"> is the successor to the Tech RRT, and is led by </w:t>
      </w:r>
      <w:r w:rsidR="00027A1A">
        <w:rPr>
          <w:rFonts w:asciiTheme="minorHAnsi" w:hAnsiTheme="minorHAnsi" w:cstheme="minorHAnsi"/>
          <w:bCs/>
          <w:color w:val="000000" w:themeColor="text1"/>
          <w:sz w:val="20"/>
          <w:szCs w:val="20"/>
        </w:rPr>
        <w:t>Action Against Hunger</w:t>
      </w:r>
      <w:r w:rsidR="00DB0BD5" w:rsidRPr="00DB0BD5">
        <w:rPr>
          <w:rFonts w:asciiTheme="minorHAnsi" w:hAnsiTheme="minorHAnsi" w:cstheme="minorHAnsi"/>
          <w:bCs/>
          <w:color w:val="000000" w:themeColor="text1"/>
          <w:sz w:val="20"/>
          <w:szCs w:val="20"/>
        </w:rPr>
        <w:t xml:space="preserve"> and funded by USAID/BHA, Irish Aid</w:t>
      </w:r>
      <w:r w:rsidR="00027A1A">
        <w:rPr>
          <w:rFonts w:asciiTheme="minorHAnsi" w:hAnsiTheme="minorHAnsi" w:cstheme="minorHAnsi"/>
          <w:bCs/>
          <w:color w:val="000000" w:themeColor="text1"/>
          <w:sz w:val="20"/>
          <w:szCs w:val="20"/>
        </w:rPr>
        <w:t xml:space="preserve"> and</w:t>
      </w:r>
      <w:r w:rsidR="00DB0BD5" w:rsidRPr="00DB0BD5">
        <w:rPr>
          <w:rFonts w:asciiTheme="minorHAnsi" w:hAnsiTheme="minorHAnsi" w:cstheme="minorHAnsi"/>
          <w:bCs/>
          <w:color w:val="000000" w:themeColor="text1"/>
          <w:sz w:val="20"/>
          <w:szCs w:val="20"/>
        </w:rPr>
        <w:t xml:space="preserve"> UNICEF.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Zaglavlje"/>
            <w:ind w:left="-115"/>
          </w:pPr>
        </w:p>
      </w:tc>
      <w:tc>
        <w:tcPr>
          <w:tcW w:w="3120" w:type="dxa"/>
        </w:tcPr>
        <w:p w14:paraId="1D177466" w14:textId="3E65E897" w:rsidR="0EA515BA" w:rsidRDefault="0EA515BA" w:rsidP="0EA515BA">
          <w:pPr>
            <w:pStyle w:val="Zaglavlje"/>
            <w:jc w:val="center"/>
          </w:pPr>
        </w:p>
      </w:tc>
      <w:tc>
        <w:tcPr>
          <w:tcW w:w="3120" w:type="dxa"/>
        </w:tcPr>
        <w:p w14:paraId="55AF3EF3" w14:textId="57B52021" w:rsidR="0EA515BA" w:rsidRDefault="0EA515BA" w:rsidP="0EA515BA">
          <w:pPr>
            <w:pStyle w:val="Zaglavlje"/>
            <w:ind w:right="-115"/>
            <w:jc w:val="right"/>
          </w:pPr>
        </w:p>
      </w:tc>
    </w:tr>
  </w:tbl>
  <w:p w14:paraId="639ABD30" w14:textId="36EC86F2" w:rsidR="0EA515BA" w:rsidRDefault="0EA515BA" w:rsidP="0EA515B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Zaglavlje"/>
            <w:ind w:left="-115"/>
          </w:pPr>
        </w:p>
      </w:tc>
      <w:tc>
        <w:tcPr>
          <w:tcW w:w="3120" w:type="dxa"/>
        </w:tcPr>
        <w:p w14:paraId="16FECD69" w14:textId="743108A1" w:rsidR="0EA515BA" w:rsidRDefault="0EA515BA" w:rsidP="0EA515BA">
          <w:pPr>
            <w:pStyle w:val="Zaglavlje"/>
            <w:jc w:val="center"/>
          </w:pPr>
        </w:p>
      </w:tc>
      <w:tc>
        <w:tcPr>
          <w:tcW w:w="3120" w:type="dxa"/>
        </w:tcPr>
        <w:p w14:paraId="213A6CDC" w14:textId="7EC31FCE" w:rsidR="0EA515BA" w:rsidRDefault="0EA515BA" w:rsidP="0EA515BA">
          <w:pPr>
            <w:pStyle w:val="Zaglavlje"/>
            <w:ind w:right="-115"/>
            <w:jc w:val="right"/>
          </w:pPr>
        </w:p>
      </w:tc>
    </w:tr>
  </w:tbl>
  <w:p w14:paraId="4A996E8B" w14:textId="6AD989A2" w:rsidR="0EA515BA" w:rsidRDefault="0EA515BA" w:rsidP="0EA515B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Zaglavlje"/>
            <w:ind w:left="-115"/>
          </w:pPr>
        </w:p>
      </w:tc>
      <w:tc>
        <w:tcPr>
          <w:tcW w:w="3120" w:type="dxa"/>
        </w:tcPr>
        <w:p w14:paraId="0B61ABDA" w14:textId="5D34022C" w:rsidR="0EA515BA" w:rsidRDefault="0EA515BA" w:rsidP="0EA515BA">
          <w:pPr>
            <w:pStyle w:val="Zaglavlje"/>
            <w:jc w:val="center"/>
          </w:pPr>
        </w:p>
      </w:tc>
      <w:tc>
        <w:tcPr>
          <w:tcW w:w="3120" w:type="dxa"/>
        </w:tcPr>
        <w:p w14:paraId="7728D641" w14:textId="367BC598" w:rsidR="0EA515BA" w:rsidRDefault="0EA515BA" w:rsidP="0EA515BA">
          <w:pPr>
            <w:pStyle w:val="Zaglavlje"/>
            <w:ind w:right="-115"/>
            <w:jc w:val="right"/>
          </w:pPr>
        </w:p>
      </w:tc>
    </w:tr>
  </w:tbl>
  <w:p w14:paraId="4A24DEB6" w14:textId="4C05CB42" w:rsidR="0EA515BA" w:rsidRDefault="0EA515BA" w:rsidP="0EA515BA">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Zaglavlje"/>
            <w:ind w:left="-115"/>
          </w:pPr>
        </w:p>
      </w:tc>
      <w:tc>
        <w:tcPr>
          <w:tcW w:w="3120" w:type="dxa"/>
        </w:tcPr>
        <w:p w14:paraId="13A12329" w14:textId="0B941E6C" w:rsidR="0EA515BA" w:rsidRDefault="0EA515BA" w:rsidP="0EA515BA">
          <w:pPr>
            <w:pStyle w:val="Zaglavlje"/>
            <w:jc w:val="center"/>
          </w:pPr>
        </w:p>
      </w:tc>
      <w:tc>
        <w:tcPr>
          <w:tcW w:w="3120" w:type="dxa"/>
        </w:tcPr>
        <w:p w14:paraId="30F0CFF3" w14:textId="30480585" w:rsidR="0EA515BA" w:rsidRDefault="0EA515BA" w:rsidP="0EA515BA">
          <w:pPr>
            <w:pStyle w:val="Zaglavlje"/>
            <w:ind w:right="-115"/>
            <w:jc w:val="right"/>
          </w:pPr>
        </w:p>
      </w:tc>
    </w:tr>
  </w:tbl>
  <w:p w14:paraId="02D5C341" w14:textId="7D57FEDA" w:rsidR="0EA515BA" w:rsidRDefault="0EA515BA" w:rsidP="0EA515B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4"/>
  </w:num>
  <w:num w:numId="7">
    <w:abstractNumId w:val="6"/>
  </w:num>
  <w:num w:numId="8">
    <w:abstractNumId w:val="5"/>
  </w:num>
  <w:num w:numId="9">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27A1A"/>
    <w:rsid w:val="000319FA"/>
    <w:rsid w:val="00037054"/>
    <w:rsid w:val="00037A42"/>
    <w:rsid w:val="00037DAB"/>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5F68"/>
    <w:rsid w:val="002D65AF"/>
    <w:rsid w:val="002E281E"/>
    <w:rsid w:val="002E6CBD"/>
    <w:rsid w:val="002F01B7"/>
    <w:rsid w:val="002F1194"/>
    <w:rsid w:val="002F28DD"/>
    <w:rsid w:val="002F60BB"/>
    <w:rsid w:val="0030599C"/>
    <w:rsid w:val="00307C96"/>
    <w:rsid w:val="003165DA"/>
    <w:rsid w:val="00317E30"/>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10C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F18"/>
    <w:rsid w:val="00632132"/>
    <w:rsid w:val="006347AD"/>
    <w:rsid w:val="0063512D"/>
    <w:rsid w:val="0064072E"/>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C0BEF"/>
    <w:rsid w:val="006C15D2"/>
    <w:rsid w:val="006C4CD7"/>
    <w:rsid w:val="006C740F"/>
    <w:rsid w:val="006C799C"/>
    <w:rsid w:val="006D04B0"/>
    <w:rsid w:val="006E3059"/>
    <w:rsid w:val="006E5AE1"/>
    <w:rsid w:val="006F2DFE"/>
    <w:rsid w:val="007027C0"/>
    <w:rsid w:val="007056B8"/>
    <w:rsid w:val="00706C98"/>
    <w:rsid w:val="007223A7"/>
    <w:rsid w:val="007238EA"/>
    <w:rsid w:val="0072401E"/>
    <w:rsid w:val="00724585"/>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70972"/>
    <w:rsid w:val="00874D5D"/>
    <w:rsid w:val="008755FD"/>
    <w:rsid w:val="00875E1B"/>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1E0C"/>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36F24"/>
    <w:rsid w:val="00A46E88"/>
    <w:rsid w:val="00A502E1"/>
    <w:rsid w:val="00A505DD"/>
    <w:rsid w:val="00A6237A"/>
    <w:rsid w:val="00A633E5"/>
    <w:rsid w:val="00A645A7"/>
    <w:rsid w:val="00A65E25"/>
    <w:rsid w:val="00A66B66"/>
    <w:rsid w:val="00A704AD"/>
    <w:rsid w:val="00A71713"/>
    <w:rsid w:val="00A72508"/>
    <w:rsid w:val="00A7668E"/>
    <w:rsid w:val="00A76AB6"/>
    <w:rsid w:val="00A81FA3"/>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64A6"/>
    <w:rsid w:val="00B00D3C"/>
    <w:rsid w:val="00B055BB"/>
    <w:rsid w:val="00B06547"/>
    <w:rsid w:val="00B06C8C"/>
    <w:rsid w:val="00B14D10"/>
    <w:rsid w:val="00B21838"/>
    <w:rsid w:val="00B24E58"/>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2B2E"/>
    <w:rsid w:val="00B83980"/>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5793"/>
    <w:rsid w:val="00CD5B12"/>
    <w:rsid w:val="00CD6818"/>
    <w:rsid w:val="00CE0B0C"/>
    <w:rsid w:val="00CE4785"/>
    <w:rsid w:val="00CE7572"/>
    <w:rsid w:val="00CF237F"/>
    <w:rsid w:val="00CF5205"/>
    <w:rsid w:val="00D06132"/>
    <w:rsid w:val="00D12E4D"/>
    <w:rsid w:val="00D23181"/>
    <w:rsid w:val="00D27B05"/>
    <w:rsid w:val="00D302C7"/>
    <w:rsid w:val="00D35DAA"/>
    <w:rsid w:val="00D37F29"/>
    <w:rsid w:val="00D42741"/>
    <w:rsid w:val="00D43545"/>
    <w:rsid w:val="00D437F6"/>
    <w:rsid w:val="00D45B6F"/>
    <w:rsid w:val="00D50A3A"/>
    <w:rsid w:val="00D51A4C"/>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B0463"/>
    <w:rsid w:val="00DB0BD5"/>
    <w:rsid w:val="00DB1E18"/>
    <w:rsid w:val="00DB386C"/>
    <w:rsid w:val="00DB64E5"/>
    <w:rsid w:val="00DB6E72"/>
    <w:rsid w:val="00DC1BDB"/>
    <w:rsid w:val="00DC1FF0"/>
    <w:rsid w:val="00DC7455"/>
    <w:rsid w:val="00DC7D7B"/>
    <w:rsid w:val="00DD1AFE"/>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168B9"/>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3D2C"/>
    <w:rsid w:val="00EA55F1"/>
    <w:rsid w:val="00EA7820"/>
    <w:rsid w:val="00EB67D7"/>
    <w:rsid w:val="00EB70E0"/>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7883"/>
    <w:rsid w:val="00F411AE"/>
    <w:rsid w:val="00F516AD"/>
    <w:rsid w:val="00F52694"/>
    <w:rsid w:val="00F53CC3"/>
    <w:rsid w:val="00F62910"/>
    <w:rsid w:val="00F62A6B"/>
    <w:rsid w:val="00F67C9E"/>
    <w:rsid w:val="00F70A84"/>
    <w:rsid w:val="00F80994"/>
    <w:rsid w:val="00F829E1"/>
    <w:rsid w:val="00F841D8"/>
    <w:rsid w:val="00F918A7"/>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 w:val="0AA303A2"/>
    <w:rsid w:val="0EA515BA"/>
    <w:rsid w:val="1E82324C"/>
    <w:rsid w:val="2D245216"/>
    <w:rsid w:val="4BA38E72"/>
    <w:rsid w:val="53BEDE94"/>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710E7583-B16F-47A9-A0A5-2A07CAC4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86470-3AC2-4975-8609-31AA3695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2431</Words>
  <Characters>13859</Characters>
  <Application>Microsoft Office Word</Application>
  <DocSecurity>0</DocSecurity>
  <Lines>115</Lines>
  <Paragraphs>32</Paragraphs>
  <ScaleCrop>false</ScaleCrop>
  <Company>ACF-Canada</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15</cp:revision>
  <cp:lastPrinted>2015-05-01T14:32:00Z</cp:lastPrinted>
  <dcterms:created xsi:type="dcterms:W3CDTF">2020-12-28T10:52:00Z</dcterms:created>
  <dcterms:modified xsi:type="dcterms:W3CDTF">2021-08-27T10:22:00Z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